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0D046" w14:textId="7C463268" w:rsidR="006203D0" w:rsidRDefault="00EC3FCE" w:rsidP="006E06A7">
      <w:pPr>
        <w:jc w:val="center"/>
        <w:rPr>
          <w:b/>
          <w:sz w:val="28"/>
          <w:szCs w:val="28"/>
        </w:rPr>
      </w:pPr>
      <w:r w:rsidRPr="00EC3FCE">
        <w:rPr>
          <w:noProof/>
          <w:sz w:val="28"/>
          <w:szCs w:val="28"/>
        </w:rPr>
        <w:drawing>
          <wp:inline distT="0" distB="0" distL="0" distR="0" wp14:anchorId="78528DAF" wp14:editId="117BDD0E">
            <wp:extent cx="1215614" cy="925319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T coiled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20" cy="9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B472" w14:textId="77777777" w:rsidR="006E06A7" w:rsidRPr="007D5C1A" w:rsidRDefault="006E06A7" w:rsidP="007D5C1A">
      <w:pPr>
        <w:spacing w:after="0"/>
        <w:jc w:val="center"/>
        <w:rPr>
          <w:b/>
          <w:sz w:val="16"/>
          <w:szCs w:val="16"/>
        </w:rPr>
      </w:pPr>
    </w:p>
    <w:p w14:paraId="575E24BC" w14:textId="77777777" w:rsidR="006E06A7" w:rsidRPr="00001DB7" w:rsidRDefault="006E06A7" w:rsidP="006E06A7">
      <w:pPr>
        <w:spacing w:after="0"/>
        <w:jc w:val="center"/>
        <w:rPr>
          <w:b/>
          <w:bCs/>
          <w:i/>
          <w:iCs/>
          <w:sz w:val="28"/>
          <w:szCs w:val="28"/>
          <w:u w:val="single"/>
        </w:rPr>
      </w:pPr>
      <w:r w:rsidRPr="00001DB7">
        <w:rPr>
          <w:b/>
          <w:bCs/>
          <w:i/>
          <w:iCs/>
          <w:sz w:val="28"/>
          <w:szCs w:val="28"/>
          <w:u w:val="single"/>
        </w:rPr>
        <w:t>Manual therapy overview:</w:t>
      </w:r>
    </w:p>
    <w:p w14:paraId="51B42500" w14:textId="77777777" w:rsidR="006E06A7" w:rsidRDefault="006E06A7" w:rsidP="006E06A7">
      <w:pPr>
        <w:spacing w:after="0"/>
        <w:jc w:val="center"/>
        <w:rPr>
          <w:b/>
          <w:bCs/>
          <w:i/>
          <w:iCs/>
          <w:sz w:val="28"/>
          <w:szCs w:val="28"/>
          <w:u w:val="single"/>
        </w:rPr>
      </w:pPr>
      <w:r w:rsidRPr="00001DB7">
        <w:rPr>
          <w:b/>
          <w:bCs/>
          <w:i/>
          <w:iCs/>
          <w:sz w:val="28"/>
          <w:szCs w:val="28"/>
          <w:u w:val="single"/>
        </w:rPr>
        <w:t>Considerations &amp; techniques</w:t>
      </w:r>
    </w:p>
    <w:p w14:paraId="06FC4FA3" w14:textId="77777777" w:rsidR="006E06A7" w:rsidRPr="007D5C1A" w:rsidRDefault="006E06A7" w:rsidP="006E06A7">
      <w:pPr>
        <w:spacing w:after="0"/>
        <w:rPr>
          <w:b/>
          <w:bCs/>
          <w:i/>
          <w:iCs/>
          <w:sz w:val="16"/>
          <w:szCs w:val="16"/>
          <w:u w:val="single"/>
        </w:rPr>
      </w:pPr>
    </w:p>
    <w:p w14:paraId="1887E381" w14:textId="77777777" w:rsidR="006E06A7" w:rsidRDefault="006E06A7" w:rsidP="006E06A7">
      <w:pPr>
        <w:spacing w:after="0"/>
        <w:jc w:val="center"/>
      </w:pPr>
      <w:r>
        <w:t>Michael J. Mullin, ATC, PTA, PRC</w:t>
      </w:r>
    </w:p>
    <w:p w14:paraId="29DBB6C7" w14:textId="77777777" w:rsidR="006E06A7" w:rsidRDefault="006E06A7" w:rsidP="00C22E51">
      <w:pPr>
        <w:spacing w:after="0"/>
        <w:jc w:val="center"/>
      </w:pPr>
    </w:p>
    <w:p w14:paraId="6CFFC0D7" w14:textId="77777777" w:rsidR="006E06A7" w:rsidRPr="004619E7" w:rsidRDefault="006E06A7" w:rsidP="006E06A7">
      <w:pPr>
        <w:rPr>
          <w:u w:val="single"/>
        </w:rPr>
      </w:pPr>
      <w:r w:rsidRPr="004619E7">
        <w:rPr>
          <w:u w:val="single"/>
        </w:rPr>
        <w:t>Orthopedic Manual Therapy</w:t>
      </w:r>
    </w:p>
    <w:p w14:paraId="2A95DC10" w14:textId="77777777" w:rsidR="006E06A7" w:rsidRDefault="006E06A7" w:rsidP="006E06A7">
      <w:pPr>
        <w:pStyle w:val="ListParagraph"/>
        <w:numPr>
          <w:ilvl w:val="0"/>
          <w:numId w:val="12"/>
        </w:numPr>
        <w:spacing w:after="0" w:line="240" w:lineRule="auto"/>
      </w:pPr>
      <w:r>
        <w:t>What constitutes orthopedic manual therapy</w:t>
      </w:r>
    </w:p>
    <w:p w14:paraId="52281147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Each application is used for the purposes of modulation of pain, reducing or eliminating soft tissue inflammation, improving contractile and noncontractile tissue repair, extensibility, and/or stability and increasing ROM for facilitation of movement and return to function.</w:t>
      </w:r>
    </w:p>
    <w:p w14:paraId="662BA4DC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Other techniques providing “dubious claims or mental, physical and behavioral changes”.</w:t>
      </w:r>
    </w:p>
    <w:p w14:paraId="3360847C" w14:textId="2E0CE0DA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 xml:space="preserve">Proposed standardized manual therapy </w:t>
      </w:r>
      <w:proofErr w:type="gramStart"/>
      <w:r>
        <w:t>terminology</w:t>
      </w:r>
      <w:proofErr w:type="gramEnd"/>
    </w:p>
    <w:p w14:paraId="18C7467E" w14:textId="77777777" w:rsidR="006E06A7" w:rsidRDefault="006E06A7" w:rsidP="006E06A7">
      <w:pPr>
        <w:spacing w:after="0"/>
        <w:ind w:left="720"/>
      </w:pPr>
    </w:p>
    <w:p w14:paraId="2FE80127" w14:textId="77777777" w:rsidR="006E06A7" w:rsidRDefault="006E06A7" w:rsidP="007D5C1A">
      <w:r>
        <w:rPr>
          <w:noProof/>
        </w:rPr>
        <w:drawing>
          <wp:inline distT="0" distB="0" distL="0" distR="0" wp14:anchorId="58BA0CA4" wp14:editId="7483C31F">
            <wp:extent cx="5943600" cy="25400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038A" w14:textId="77777777" w:rsidR="006E06A7" w:rsidRDefault="006E06A7" w:rsidP="006E06A7">
      <w:pPr>
        <w:spacing w:after="0"/>
      </w:pPr>
    </w:p>
    <w:p w14:paraId="5A71C52F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Rate of force application</w:t>
      </w:r>
    </w:p>
    <w:p w14:paraId="59A6863F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Location in range of available movement</w:t>
      </w:r>
    </w:p>
    <w:p w14:paraId="6479077C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Direction of force</w:t>
      </w:r>
    </w:p>
    <w:p w14:paraId="12210FC5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Target of force</w:t>
      </w:r>
    </w:p>
    <w:p w14:paraId="1966A560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Relative structural movement</w:t>
      </w:r>
    </w:p>
    <w:p w14:paraId="6CE34794" w14:textId="00DD88AA" w:rsidR="007D5C1A" w:rsidRDefault="006E06A7" w:rsidP="007D5C1A">
      <w:pPr>
        <w:pStyle w:val="ListParagraph"/>
        <w:numPr>
          <w:ilvl w:val="2"/>
          <w:numId w:val="12"/>
        </w:numPr>
        <w:spacing w:after="0" w:line="240" w:lineRule="auto"/>
      </w:pPr>
      <w:r>
        <w:t>Patient movement</w:t>
      </w:r>
    </w:p>
    <w:p w14:paraId="512FF03E" w14:textId="68876A7B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 xml:space="preserve">Hypothesized effects of manual therapy </w:t>
      </w:r>
    </w:p>
    <w:p w14:paraId="311B8271" w14:textId="77777777" w:rsidR="006E06A7" w:rsidRDefault="006E06A7" w:rsidP="006E06A7">
      <w:pPr>
        <w:spacing w:after="0" w:line="240" w:lineRule="auto"/>
        <w:ind w:left="720"/>
      </w:pPr>
    </w:p>
    <w:p w14:paraId="37204DC5" w14:textId="77777777" w:rsidR="006E06A7" w:rsidRDefault="006E06A7" w:rsidP="007D5C1A">
      <w:r>
        <w:rPr>
          <w:noProof/>
        </w:rPr>
        <w:lastRenderedPageBreak/>
        <w:drawing>
          <wp:inline distT="0" distB="0" distL="0" distR="0" wp14:anchorId="7DE16A67" wp14:editId="4BBBF238">
            <wp:extent cx="5943600" cy="278511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50D6" w14:textId="77777777" w:rsidR="006E06A7" w:rsidRDefault="006E06A7" w:rsidP="006E06A7">
      <w:pPr>
        <w:spacing w:after="0"/>
        <w:ind w:left="1440"/>
      </w:pPr>
    </w:p>
    <w:p w14:paraId="56AE0C84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Most theories remain hypothetical, but all result in similar functional outcomes and comparable hypothesized effects with each improving one another--“catalytic gains for both”.</w:t>
      </w:r>
    </w:p>
    <w:p w14:paraId="6E22F7A5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Biomechanical</w:t>
      </w:r>
    </w:p>
    <w:p w14:paraId="4E837106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 xml:space="preserve">Improved movement </w:t>
      </w:r>
    </w:p>
    <w:p w14:paraId="2393C53A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 xml:space="preserve">Improved position </w:t>
      </w:r>
    </w:p>
    <w:p w14:paraId="770217E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Neurophysiological changes</w:t>
      </w:r>
    </w:p>
    <w:p w14:paraId="265D322C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Spinal cord mechanisms</w:t>
      </w:r>
    </w:p>
    <w:p w14:paraId="605A8FAF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proofErr w:type="spellStart"/>
      <w:r>
        <w:t>Sympathoexcitatory</w:t>
      </w:r>
      <w:proofErr w:type="spellEnd"/>
      <w:r>
        <w:t xml:space="preserve"> response</w:t>
      </w:r>
    </w:p>
    <w:p w14:paraId="0D471447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Central mediated mechanisms</w:t>
      </w:r>
    </w:p>
    <w:p w14:paraId="7AE1AA40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Central facilitation</w:t>
      </w:r>
    </w:p>
    <w:p w14:paraId="3E4D5DE0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Reduction of afferent nociceptive input to the CNS</w:t>
      </w:r>
    </w:p>
    <w:p w14:paraId="39172155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Gate control</w:t>
      </w:r>
    </w:p>
    <w:p w14:paraId="4766943E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Peripheral mechanisms</w:t>
      </w:r>
    </w:p>
    <w:p w14:paraId="4551EA9C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Inflammatory markers and changes in pH in damaged tissue has been demonstrated, changing the pH structure, potentially resulting in decreased pain.</w:t>
      </w:r>
    </w:p>
    <w:p w14:paraId="72A24593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Psychological </w:t>
      </w:r>
    </w:p>
    <w:p w14:paraId="56540F9D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Placebo</w:t>
      </w:r>
    </w:p>
    <w:p w14:paraId="71E7D392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Qualitative in nature (based on perception) but can lead to quantitative changes.</w:t>
      </w:r>
    </w:p>
    <w:p w14:paraId="65AC8A90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Satisfaction and expectation</w:t>
      </w:r>
    </w:p>
    <w:p w14:paraId="274CA056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Psychological covariates</w:t>
      </w:r>
    </w:p>
    <w:p w14:paraId="41AFDDE8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Tissue damage and complexity of ascending pathways to brain and descending pain-suppressing systems.</w:t>
      </w:r>
    </w:p>
    <w:p w14:paraId="12E0DEE2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 xml:space="preserve">Perception and interpretation of a </w:t>
      </w:r>
      <w:proofErr w:type="gramStart"/>
      <w:r>
        <w:t>wide-range</w:t>
      </w:r>
      <w:proofErr w:type="gramEnd"/>
      <w:r>
        <w:t xml:space="preserve"> of incoming stimuli. </w:t>
      </w:r>
    </w:p>
    <w:p w14:paraId="57D33029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 xml:space="preserve">Emotions </w:t>
      </w:r>
    </w:p>
    <w:p w14:paraId="5BEB673D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lastRenderedPageBreak/>
        <w:t>Anxiety, fear, depression and anger are the four emotions that best characterize the distress of those with chronic pain.</w:t>
      </w:r>
    </w:p>
    <w:p w14:paraId="70E480E6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Hierarchy of evidence</w:t>
      </w:r>
    </w:p>
    <w:p w14:paraId="0931ED6C" w14:textId="3F1AE1D0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 xml:space="preserve">The hierarchical pyramid of evidence </w:t>
      </w:r>
    </w:p>
    <w:p w14:paraId="5B6DF112" w14:textId="77777777" w:rsidR="006E06A7" w:rsidRDefault="006E06A7" w:rsidP="00C22E51">
      <w:pPr>
        <w:spacing w:after="0"/>
        <w:ind w:left="1440"/>
      </w:pPr>
    </w:p>
    <w:p w14:paraId="23C61928" w14:textId="77777777" w:rsidR="006E06A7" w:rsidRDefault="006E06A7" w:rsidP="006E06A7">
      <w:pPr>
        <w:ind w:left="1440"/>
      </w:pPr>
      <w:r>
        <w:rPr>
          <w:noProof/>
        </w:rPr>
        <w:drawing>
          <wp:inline distT="0" distB="0" distL="0" distR="0" wp14:anchorId="0448317A" wp14:editId="609ED4B5">
            <wp:extent cx="3759200" cy="2622604"/>
            <wp:effectExtent l="0" t="0" r="0" b="6350"/>
            <wp:docPr id="6" name="Picture 6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92" cy="26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D04D" w14:textId="77777777" w:rsidR="006E06A7" w:rsidRDefault="006E06A7" w:rsidP="006E06A7">
      <w:pPr>
        <w:spacing w:after="0"/>
        <w:ind w:left="1440"/>
      </w:pPr>
    </w:p>
    <w:p w14:paraId="36A6D95D" w14:textId="0555C182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 xml:space="preserve">The 5S model for synthesizing and managing </w:t>
      </w:r>
      <w:proofErr w:type="gramStart"/>
      <w:r>
        <w:t>information</w:t>
      </w:r>
      <w:proofErr w:type="gramEnd"/>
      <w:r>
        <w:t xml:space="preserve"> </w:t>
      </w:r>
    </w:p>
    <w:p w14:paraId="39ED91E4" w14:textId="77777777" w:rsidR="006E06A7" w:rsidRDefault="006E06A7" w:rsidP="006E06A7">
      <w:pPr>
        <w:spacing w:after="0"/>
        <w:ind w:left="1440"/>
      </w:pPr>
    </w:p>
    <w:p w14:paraId="6A029EC8" w14:textId="77777777" w:rsidR="006E06A7" w:rsidRDefault="006E06A7" w:rsidP="006E06A7">
      <w:pPr>
        <w:pStyle w:val="ListParagraph"/>
        <w:ind w:left="1080"/>
      </w:pPr>
      <w:r>
        <w:t xml:space="preserve">       </w:t>
      </w:r>
      <w:r>
        <w:rPr>
          <w:noProof/>
        </w:rPr>
        <w:drawing>
          <wp:inline distT="0" distB="0" distL="0" distR="0" wp14:anchorId="48531738" wp14:editId="36AE95A9">
            <wp:extent cx="3804355" cy="2756125"/>
            <wp:effectExtent l="0" t="0" r="5715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278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5F63" w14:textId="77777777" w:rsidR="006E06A7" w:rsidRDefault="006E06A7" w:rsidP="006E06A7">
      <w:pPr>
        <w:pStyle w:val="ListParagraph"/>
        <w:spacing w:after="0"/>
        <w:ind w:left="1080"/>
      </w:pPr>
    </w:p>
    <w:p w14:paraId="67620EB0" w14:textId="45ED3CA4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 xml:space="preserve">The four levels of evidence </w:t>
      </w:r>
    </w:p>
    <w:p w14:paraId="37DA58D8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Level A = strong evidence (high quality randomized controlled </w:t>
      </w:r>
      <w:r w:rsidRPr="004619E7">
        <w:rPr>
          <w:i/>
          <w:iCs/>
        </w:rPr>
        <w:t xml:space="preserve">and </w:t>
      </w:r>
      <w:r>
        <w:t>meta-analysis)</w:t>
      </w:r>
    </w:p>
    <w:p w14:paraId="4E8F32C8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Level B = moderate evidence (high-low quality randomized controlled)</w:t>
      </w:r>
    </w:p>
    <w:p w14:paraId="669BF41A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lastRenderedPageBreak/>
        <w:t>Level C = limited/contradictory evidence (one high-low quality randomized and inconsistent otherwise)</w:t>
      </w:r>
    </w:p>
    <w:p w14:paraId="07F0744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Level D = no known evidence (not sufficiently studied)</w:t>
      </w:r>
    </w:p>
    <w:p w14:paraId="2EAA3BD6" w14:textId="77777777" w:rsidR="006E06A7" w:rsidRDefault="006E06A7" w:rsidP="006E06A7">
      <w:pPr>
        <w:pStyle w:val="ListParagraph"/>
        <w:ind w:left="360"/>
      </w:pPr>
    </w:p>
    <w:p w14:paraId="53C64B5F" w14:textId="77777777" w:rsidR="006E06A7" w:rsidRDefault="006E06A7" w:rsidP="007D5C1A">
      <w:r>
        <w:rPr>
          <w:noProof/>
        </w:rPr>
        <w:drawing>
          <wp:inline distT="0" distB="0" distL="0" distR="0" wp14:anchorId="62B057D3" wp14:editId="222614EB">
            <wp:extent cx="5943600" cy="2534285"/>
            <wp:effectExtent l="0" t="0" r="0" b="5715"/>
            <wp:docPr id="5" name="Picture 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520D" w14:textId="77777777" w:rsidR="006E06A7" w:rsidRDefault="006E06A7" w:rsidP="006E06A7">
      <w:pPr>
        <w:pStyle w:val="ListParagraph"/>
        <w:ind w:left="360"/>
      </w:pPr>
    </w:p>
    <w:p w14:paraId="19C6B50F" w14:textId="77777777" w:rsidR="006E06A7" w:rsidRPr="004619E7" w:rsidRDefault="006E06A7" w:rsidP="006E06A7">
      <w:pPr>
        <w:pStyle w:val="ListParagraph"/>
        <w:ind w:left="0"/>
        <w:rPr>
          <w:u w:val="single"/>
        </w:rPr>
      </w:pPr>
      <w:r w:rsidRPr="004619E7">
        <w:rPr>
          <w:u w:val="single"/>
        </w:rPr>
        <w:t>Orthopedic Manual Therapy Assessment</w:t>
      </w:r>
    </w:p>
    <w:p w14:paraId="771CCF7F" w14:textId="77777777" w:rsidR="006E06A7" w:rsidRDefault="006E06A7" w:rsidP="006E06A7">
      <w:pPr>
        <w:pStyle w:val="ListParagraph"/>
        <w:numPr>
          <w:ilvl w:val="0"/>
          <w:numId w:val="12"/>
        </w:numPr>
        <w:spacing w:after="0" w:line="240" w:lineRule="auto"/>
      </w:pPr>
      <w:r>
        <w:t>Clinical decision-making models</w:t>
      </w:r>
    </w:p>
    <w:p w14:paraId="27512D2E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Suggests it is along a spectrum of “right on one end and wrong on the other”</w:t>
      </w:r>
    </w:p>
    <w:p w14:paraId="703F02DE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Patients are too complex for this to be true</w:t>
      </w:r>
    </w:p>
    <w:p w14:paraId="3C5DF197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Threshold effect</w:t>
      </w:r>
    </w:p>
    <w:p w14:paraId="7B09F9E8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Hypothetical-deductive</w:t>
      </w:r>
    </w:p>
    <w:p w14:paraId="48C52122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Development of a hypothesis during the clinical examination and refuting or acceptance of that hypothesis as the examination progresses</w:t>
      </w:r>
    </w:p>
    <w:p w14:paraId="4D94E5E6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Deductive reasoning, general to specific, bottom-up approach</w:t>
      </w:r>
    </w:p>
    <w:p w14:paraId="64448C82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Comprehensive, focused and quite extensive</w:t>
      </w:r>
    </w:p>
    <w:p w14:paraId="34CF3CE8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Allows for pathognomonic diagnosis of a sign or symptom that is characteristic of a “red flag”.</w:t>
      </w:r>
    </w:p>
    <w:p w14:paraId="0D60566B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Supplemented with use of special tests and standardized examinations</w:t>
      </w:r>
    </w:p>
    <w:p w14:paraId="43DFFAF2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Heuristic decision making (clinical Gestalt)</w:t>
      </w:r>
    </w:p>
    <w:p w14:paraId="02AAF8F9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Organize clinical perceptions into coherent construct wholes, indirectly made clinical decisions, pattern recognition, experience driven, top-down approach</w:t>
      </w:r>
    </w:p>
    <w:p w14:paraId="741E20E0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Five potential faults</w:t>
      </w:r>
    </w:p>
    <w:p w14:paraId="42E028F7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Representative heuristic (similarity)</w:t>
      </w:r>
    </w:p>
    <w:p w14:paraId="2C905264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Availability heuristic (frequency)</w:t>
      </w:r>
    </w:p>
    <w:p w14:paraId="37B584D2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Confirmatory bias (substantiate)</w:t>
      </w:r>
    </w:p>
    <w:p w14:paraId="49B5327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Illusory correlation (deception)</w:t>
      </w:r>
    </w:p>
    <w:p w14:paraId="475F138B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Overconfidence (level of experience and inverse relationship)</w:t>
      </w:r>
    </w:p>
    <w:p w14:paraId="257D9A6F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Mixed model decision making</w:t>
      </w:r>
    </w:p>
    <w:p w14:paraId="5E9A4D1E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 xml:space="preserve">Ideal, as it allows for development of clinical prediction rules and use assessment modifiers such as probabilistic decision-making analyses to assign predictive values to pertinent findings </w:t>
      </w:r>
    </w:p>
    <w:p w14:paraId="608D6BF6" w14:textId="77777777" w:rsidR="006E06A7" w:rsidRDefault="006E06A7" w:rsidP="006E06A7">
      <w:pPr>
        <w:pStyle w:val="ListParagraph"/>
        <w:numPr>
          <w:ilvl w:val="0"/>
          <w:numId w:val="12"/>
        </w:numPr>
        <w:spacing w:after="0" w:line="240" w:lineRule="auto"/>
      </w:pPr>
      <w:r>
        <w:lastRenderedPageBreak/>
        <w:t>Assessment modifiers and decision making</w:t>
      </w:r>
    </w:p>
    <w:p w14:paraId="2C73A412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Outcome mediator</w:t>
      </w:r>
    </w:p>
    <w:p w14:paraId="6B6A0900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Functions to partially identify the possible mechanisms through which a treatment might achieve its effects.</w:t>
      </w:r>
    </w:p>
    <w:p w14:paraId="5DE82342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 xml:space="preserve">Causal links between treatment and outcome—positively or negatively affect an outcome by virtue of a “change” </w:t>
      </w:r>
    </w:p>
    <w:p w14:paraId="2D9D884C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proofErr w:type="gramStart"/>
      <w:r>
        <w:t>i.e.</w:t>
      </w:r>
      <w:proofErr w:type="gramEnd"/>
      <w:r>
        <w:t xml:space="preserve"> Perform an intervention and a change of some kind is noted</w:t>
      </w:r>
    </w:p>
    <w:p w14:paraId="0F82A5FA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Outcome moderator</w:t>
      </w:r>
    </w:p>
    <w:p w14:paraId="22261D8C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Baseline variable that is independent of the treatment itself</w:t>
      </w:r>
    </w:p>
    <w:p w14:paraId="2B484067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proofErr w:type="gramStart"/>
      <w:r>
        <w:t>i.e.</w:t>
      </w:r>
      <w:proofErr w:type="gramEnd"/>
      <w:r>
        <w:t xml:space="preserve"> sociodemographic variables, genotype/archetype, baseline clinical characteristics (comorbidities)</w:t>
      </w:r>
    </w:p>
    <w:p w14:paraId="0DDB8045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Probabilistic decision making</w:t>
      </w:r>
    </w:p>
    <w:p w14:paraId="38D48A2B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Form of moderator, statistically sound, reduces judgement’s influence to address complexity and uncertainty</w:t>
      </w:r>
    </w:p>
    <w:p w14:paraId="4CC568D0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Bayesian assessment</w:t>
      </w:r>
    </w:p>
    <w:p w14:paraId="4C52E18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aka, knowledge-based decision making</w:t>
      </w:r>
    </w:p>
    <w:p w14:paraId="22A3F74E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Predicated on prior estimates of probabilities, based on additional experience, and influenced by additive information</w:t>
      </w:r>
    </w:p>
    <w:p w14:paraId="07532256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Use of clinical prediction rules helpful in establishing improved probability of success with a diagnosis or intervention when patient and assessment findings match these rules</w:t>
      </w:r>
    </w:p>
    <w:p w14:paraId="1B58FD29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Patient response triggers</w:t>
      </w:r>
    </w:p>
    <w:p w14:paraId="3FF4BF0C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Form of mediator, facilitates a dedicated care response, expectation of prognosis or diagnosis</w:t>
      </w:r>
    </w:p>
    <w:p w14:paraId="2B520F32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Within-session vs between-session changes/outcomes</w:t>
      </w:r>
    </w:p>
    <w:p w14:paraId="061DB0DB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Used to adjust treatment dosage, intensity, and application</w:t>
      </w:r>
    </w:p>
    <w:p w14:paraId="3C16842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Both are useful</w:t>
      </w:r>
    </w:p>
    <w:p w14:paraId="46D951D1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Classification or clusters</w:t>
      </w:r>
    </w:p>
    <w:p w14:paraId="1A24A3DB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Has been demonstrated better outcomes than independent clinician decision-making</w:t>
      </w:r>
    </w:p>
    <w:p w14:paraId="0AAED5BD" w14:textId="77777777" w:rsidR="006E06A7" w:rsidRDefault="006E06A7" w:rsidP="006E06A7">
      <w:pPr>
        <w:pStyle w:val="ListParagraph"/>
        <w:numPr>
          <w:ilvl w:val="0"/>
          <w:numId w:val="12"/>
        </w:numPr>
        <w:spacing w:after="0" w:line="240" w:lineRule="auto"/>
      </w:pPr>
      <w:r>
        <w:t>Clinical reasoning</w:t>
      </w:r>
    </w:p>
    <w:p w14:paraId="704A6A94" w14:textId="77777777" w:rsidR="006E06A7" w:rsidRDefault="006E06A7" w:rsidP="006E06A7">
      <w:pPr>
        <w:pStyle w:val="ListParagraph"/>
        <w:numPr>
          <w:ilvl w:val="0"/>
          <w:numId w:val="12"/>
        </w:numPr>
        <w:spacing w:after="0" w:line="240" w:lineRule="auto"/>
      </w:pPr>
      <w:r>
        <w:t>Decision making in manual therapy</w:t>
      </w:r>
    </w:p>
    <w:p w14:paraId="71E7B56F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Philosophical variations robustly harbor influential internal biases that affect decision-making in manual therapy.</w:t>
      </w:r>
    </w:p>
    <w:p w14:paraId="61286553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“Continuing education programs offer ‘new’ material, all of which have potential weaknesses.”</w:t>
      </w:r>
    </w:p>
    <w:p w14:paraId="65C400AF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Widespread variations in manual therapy curriculums, approaches and exposures</w:t>
      </w:r>
    </w:p>
    <w:p w14:paraId="2B5B2A1E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 xml:space="preserve">Origin of structures often dictate the perspective of the particular </w:t>
      </w:r>
      <w:proofErr w:type="gramStart"/>
      <w:r>
        <w:t>model</w:t>
      </w:r>
      <w:proofErr w:type="gramEnd"/>
    </w:p>
    <w:p w14:paraId="636B93FE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 xml:space="preserve">Maitland, McKenzie, </w:t>
      </w:r>
      <w:proofErr w:type="spellStart"/>
      <w:r>
        <w:t>Mennell</w:t>
      </w:r>
      <w:proofErr w:type="spellEnd"/>
      <w:r>
        <w:t xml:space="preserve">, </w:t>
      </w:r>
      <w:proofErr w:type="spellStart"/>
      <w:r>
        <w:t>Cyriax</w:t>
      </w:r>
      <w:proofErr w:type="spellEnd"/>
      <w:r>
        <w:t xml:space="preserve">, </w:t>
      </w:r>
      <w:proofErr w:type="spellStart"/>
      <w:r>
        <w:t>Kaltenborn</w:t>
      </w:r>
      <w:proofErr w:type="spellEnd"/>
      <w:r>
        <w:t>, Osteopathic and eclectic are most common models</w:t>
      </w:r>
    </w:p>
    <w:p w14:paraId="311961F9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Maitland</w:t>
      </w:r>
    </w:p>
    <w:p w14:paraId="35D05A1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Comparable sign</w:t>
      </w:r>
    </w:p>
    <w:p w14:paraId="151DB70C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Motion or combined motions that reproduced symptoms</w:t>
      </w:r>
    </w:p>
    <w:p w14:paraId="3003F6CA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 xml:space="preserve">Used four grades of oscillatory-based application and they differed in force, amplitude and </w:t>
      </w:r>
      <w:proofErr w:type="gramStart"/>
      <w:r>
        <w:t>objective</w:t>
      </w:r>
      <w:proofErr w:type="gramEnd"/>
    </w:p>
    <w:p w14:paraId="231F7C66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McKenzie</w:t>
      </w:r>
    </w:p>
    <w:p w14:paraId="09F426CE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Classification based</w:t>
      </w:r>
    </w:p>
    <w:p w14:paraId="768166D4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lastRenderedPageBreak/>
        <w:t>Series of repeated movements and postural/positioning assessments to determine patient response</w:t>
      </w:r>
    </w:p>
    <w:p w14:paraId="5D52C37B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Assigned to one of three groups</w:t>
      </w:r>
    </w:p>
    <w:p w14:paraId="4B223840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Postural</w:t>
      </w:r>
    </w:p>
    <w:p w14:paraId="7AD4BEAC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 xml:space="preserve">Derangement </w:t>
      </w:r>
    </w:p>
    <w:p w14:paraId="4EA3BB01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 xml:space="preserve">Dysfunction </w:t>
      </w:r>
    </w:p>
    <w:p w14:paraId="7A49EC34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proofErr w:type="spellStart"/>
      <w:r>
        <w:t>Mennell</w:t>
      </w:r>
      <w:proofErr w:type="spellEnd"/>
    </w:p>
    <w:p w14:paraId="00F774BD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Subjective findings, joint dysfunction based on onset and presence of trauma</w:t>
      </w:r>
    </w:p>
    <w:p w14:paraId="3046353A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Utilized quick thrusts followed with active movements to encourage “muscular reeducation”.</w:t>
      </w:r>
    </w:p>
    <w:p w14:paraId="1074BF40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proofErr w:type="spellStart"/>
      <w:r>
        <w:t>Cyriax</w:t>
      </w:r>
      <w:proofErr w:type="spellEnd"/>
    </w:p>
    <w:p w14:paraId="69D9BCA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Based on assessments of capsular patterns and results of resisted testing</w:t>
      </w:r>
    </w:p>
    <w:p w14:paraId="61280071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Identification of “lesions”</w:t>
      </w:r>
    </w:p>
    <w:p w14:paraId="56A5CB10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Use of physiological movement, accessory movement or other treatment was dependent on pain-level, end-feel, capsular pattern, and presence of contractile or noncontractile lesion</w:t>
      </w:r>
    </w:p>
    <w:p w14:paraId="316C00C0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proofErr w:type="spellStart"/>
      <w:r>
        <w:t>Kaltenborn</w:t>
      </w:r>
      <w:proofErr w:type="spellEnd"/>
    </w:p>
    <w:p w14:paraId="17659AB9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Based on </w:t>
      </w:r>
      <w:proofErr w:type="spellStart"/>
      <w:r>
        <w:t>arthrokinematic</w:t>
      </w:r>
      <w:proofErr w:type="spellEnd"/>
      <w:r>
        <w:t xml:space="preserve"> movements based on convex-concave rules and to divide them into hyper- or hypo-mobilities</w:t>
      </w:r>
    </w:p>
    <w:p w14:paraId="2FED5DE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Utilized traction and accessory glides</w:t>
      </w:r>
    </w:p>
    <w:p w14:paraId="4039728A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Osteopathic</w:t>
      </w:r>
    </w:p>
    <w:p w14:paraId="76EBF45E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Interpretation of three potential findings</w:t>
      </w:r>
    </w:p>
    <w:p w14:paraId="550AAAFD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A positional fault</w:t>
      </w:r>
    </w:p>
    <w:p w14:paraId="154E9B08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Restriction fault</w:t>
      </w:r>
    </w:p>
    <w:p w14:paraId="039E43B3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And/or segmental or multi-segmental impairment</w:t>
      </w:r>
    </w:p>
    <w:p w14:paraId="6997C992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Philosophical analysis</w:t>
      </w:r>
    </w:p>
    <w:p w14:paraId="7F1CD1EF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Three primary assessment approaches in manual therapy</w:t>
      </w:r>
    </w:p>
    <w:p w14:paraId="0FAEAD3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Biomechanical-pathological assessment analysis, consisting of assessments using capsular patterns, coupling motions of the spine, biomechanical movement theory, and treatment methods using convex-concave rules</w:t>
      </w:r>
    </w:p>
    <w:p w14:paraId="3B390142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Patient-response approach, which consists of movements and treatments based in patient report of symptom provocation and resolution.</w:t>
      </w:r>
    </w:p>
    <w:p w14:paraId="14F223B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Mixed method of both assessment models.  This combined approach may rely more heavily on biomechanical assessment and patient response treatment, vice versa, or will use ad hoc </w:t>
      </w:r>
    </w:p>
    <w:p w14:paraId="2851A636" w14:textId="77777777" w:rsidR="006E06A7" w:rsidRDefault="006E06A7" w:rsidP="006E06A7"/>
    <w:p w14:paraId="5F6220F5" w14:textId="77777777" w:rsidR="006E06A7" w:rsidRDefault="006E06A7" w:rsidP="006E06A7">
      <w:pPr>
        <w:pStyle w:val="ListParagraph"/>
        <w:numPr>
          <w:ilvl w:val="0"/>
          <w:numId w:val="12"/>
        </w:numPr>
        <w:spacing w:after="0" w:line="240" w:lineRule="auto"/>
      </w:pPr>
      <w:r w:rsidRPr="001D30DB">
        <w:rPr>
          <w:b/>
          <w:bCs/>
          <w:i/>
          <w:iCs/>
        </w:rPr>
        <w:t>Important coupling movements to always consider</w:t>
      </w:r>
      <w:r>
        <w:t>:</w:t>
      </w:r>
    </w:p>
    <w:p w14:paraId="529751D0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Flexion, abduction and external/lateral rotation</w:t>
      </w:r>
    </w:p>
    <w:p w14:paraId="122A673E" w14:textId="6BE7DE7A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Extension, adduction and internal/medial rotation</w:t>
      </w:r>
    </w:p>
    <w:p w14:paraId="394EE874" w14:textId="392EECA2" w:rsidR="007D5C1A" w:rsidRDefault="007D5C1A" w:rsidP="007D5C1A">
      <w:pPr>
        <w:spacing w:after="0" w:line="240" w:lineRule="auto"/>
      </w:pPr>
    </w:p>
    <w:p w14:paraId="5838E1EF" w14:textId="19407AEC" w:rsidR="007D5C1A" w:rsidRDefault="007D5C1A" w:rsidP="007D5C1A">
      <w:pPr>
        <w:spacing w:after="0" w:line="240" w:lineRule="auto"/>
      </w:pPr>
    </w:p>
    <w:p w14:paraId="59B87531" w14:textId="1474C141" w:rsidR="007D5C1A" w:rsidRDefault="007D5C1A" w:rsidP="007D5C1A">
      <w:pPr>
        <w:spacing w:after="0" w:line="240" w:lineRule="auto"/>
      </w:pPr>
    </w:p>
    <w:p w14:paraId="5E269608" w14:textId="09568C53" w:rsidR="007D5C1A" w:rsidRDefault="007D5C1A" w:rsidP="007D5C1A">
      <w:pPr>
        <w:spacing w:after="0" w:line="240" w:lineRule="auto"/>
      </w:pPr>
    </w:p>
    <w:p w14:paraId="5851F057" w14:textId="5A7E2F8B" w:rsidR="007D5C1A" w:rsidRDefault="007D5C1A" w:rsidP="007D5C1A">
      <w:pPr>
        <w:spacing w:after="0" w:line="240" w:lineRule="auto"/>
      </w:pPr>
    </w:p>
    <w:p w14:paraId="35F2BD97" w14:textId="3C601862" w:rsidR="007D5C1A" w:rsidRDefault="007D5C1A" w:rsidP="007D5C1A">
      <w:pPr>
        <w:spacing w:after="0" w:line="240" w:lineRule="auto"/>
      </w:pPr>
    </w:p>
    <w:p w14:paraId="4D9428DD" w14:textId="77777777" w:rsidR="007D5C1A" w:rsidRDefault="007D5C1A" w:rsidP="007D5C1A">
      <w:pPr>
        <w:spacing w:after="0" w:line="240" w:lineRule="auto"/>
      </w:pPr>
    </w:p>
    <w:p w14:paraId="55C5CBCE" w14:textId="0972BFD3" w:rsidR="006E06A7" w:rsidRDefault="006E06A7" w:rsidP="006E06A7">
      <w:pPr>
        <w:rPr>
          <w:u w:val="single"/>
        </w:rPr>
      </w:pPr>
      <w:r w:rsidRPr="00E8325C">
        <w:rPr>
          <w:u w:val="single"/>
        </w:rPr>
        <w:lastRenderedPageBreak/>
        <w:t>Orthopedic Manual Therapy Clinical Examination</w:t>
      </w:r>
    </w:p>
    <w:p w14:paraId="2028914D" w14:textId="77777777" w:rsidR="006E06A7" w:rsidRPr="00E8325C" w:rsidRDefault="006E06A7" w:rsidP="006E06A7">
      <w:pPr>
        <w:pStyle w:val="ListParagraph"/>
        <w:numPr>
          <w:ilvl w:val="0"/>
          <w:numId w:val="13"/>
        </w:numPr>
        <w:spacing w:after="0" w:line="240" w:lineRule="auto"/>
        <w:rPr>
          <w:u w:val="single"/>
        </w:rPr>
      </w:pPr>
      <w:r>
        <w:t>Contraindications to orthopedic manual therapy</w:t>
      </w:r>
    </w:p>
    <w:p w14:paraId="4F5B0D4A" w14:textId="77777777" w:rsidR="006E06A7" w:rsidRPr="00ED5B69" w:rsidRDefault="006E06A7" w:rsidP="006E06A7">
      <w:pPr>
        <w:pStyle w:val="ListParagraph"/>
        <w:numPr>
          <w:ilvl w:val="1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 xml:space="preserve">Recognize the importance of “red flags” and that there are varying levels of attention they require </w:t>
      </w:r>
    </w:p>
    <w:p w14:paraId="7319B34F" w14:textId="77777777" w:rsidR="006E06A7" w:rsidRPr="00E8325C" w:rsidRDefault="006E06A7" w:rsidP="006E06A7">
      <w:pPr>
        <w:pStyle w:val="ListParagraph"/>
        <w:numPr>
          <w:ilvl w:val="2"/>
          <w:numId w:val="14"/>
        </w:numPr>
        <w:spacing w:after="0" w:line="240" w:lineRule="auto"/>
        <w:rPr>
          <w:u w:val="single"/>
        </w:rPr>
      </w:pPr>
      <w:r>
        <w:t>Red flag categorization levels are not dissimilar to the levels of absolute and relative contraindications of both active and passive movements</w:t>
      </w:r>
    </w:p>
    <w:p w14:paraId="3C00DF53" w14:textId="77777777" w:rsidR="006E06A7" w:rsidRPr="00E8325C" w:rsidRDefault="006E06A7" w:rsidP="006E06A7">
      <w:pPr>
        <w:pStyle w:val="ListParagraph"/>
        <w:numPr>
          <w:ilvl w:val="2"/>
          <w:numId w:val="14"/>
        </w:numPr>
        <w:spacing w:after="0" w:line="240" w:lineRule="auto"/>
        <w:rPr>
          <w:u w:val="single"/>
        </w:rPr>
      </w:pPr>
      <w:r>
        <w:t>(Do not concern yourself with manipulation considerations)</w:t>
      </w:r>
    </w:p>
    <w:p w14:paraId="08845649" w14:textId="77777777" w:rsidR="006E06A7" w:rsidRPr="00ED5B69" w:rsidRDefault="006E06A7" w:rsidP="006E06A7">
      <w:pPr>
        <w:pStyle w:val="ListParagraph"/>
        <w:numPr>
          <w:ilvl w:val="1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Absolute contraindications</w:t>
      </w:r>
    </w:p>
    <w:p w14:paraId="57EEEDE8" w14:textId="77777777" w:rsidR="006E06A7" w:rsidRPr="00E8325C" w:rsidRDefault="006E06A7" w:rsidP="006E06A7">
      <w:pPr>
        <w:pStyle w:val="ListParagraph"/>
        <w:numPr>
          <w:ilvl w:val="2"/>
          <w:numId w:val="15"/>
        </w:numPr>
        <w:spacing w:after="0" w:line="240" w:lineRule="auto"/>
        <w:rPr>
          <w:u w:val="single"/>
        </w:rPr>
      </w:pPr>
      <w:r>
        <w:t>Situation where the movement, stress, compression placed on the body part involves a (potentially) high risk of deleterious consequences</w:t>
      </w:r>
    </w:p>
    <w:p w14:paraId="0429D0C0" w14:textId="77777777" w:rsidR="006E06A7" w:rsidRPr="00ED5B69" w:rsidRDefault="006E06A7" w:rsidP="006E06A7">
      <w:pPr>
        <w:pStyle w:val="ListParagraph"/>
        <w:numPr>
          <w:ilvl w:val="1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Relative contraindications</w:t>
      </w:r>
    </w:p>
    <w:p w14:paraId="533A05B4" w14:textId="77777777" w:rsidR="006E06A7" w:rsidRPr="00E8325C" w:rsidRDefault="006E06A7" w:rsidP="006E06A7">
      <w:pPr>
        <w:pStyle w:val="ListParagraph"/>
        <w:numPr>
          <w:ilvl w:val="2"/>
          <w:numId w:val="16"/>
        </w:numPr>
        <w:spacing w:after="0" w:line="240" w:lineRule="auto"/>
        <w:rPr>
          <w:u w:val="single"/>
        </w:rPr>
      </w:pPr>
      <w:r>
        <w:t>Situation which requires special care and reflection as to the necessity of performing vs an alternate intervention</w:t>
      </w:r>
    </w:p>
    <w:p w14:paraId="73F9ADD1" w14:textId="77777777" w:rsidR="006E06A7" w:rsidRPr="00E8325C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>Consider the patient’s presentation as well</w:t>
      </w:r>
    </w:p>
    <w:p w14:paraId="4C8E2C8D" w14:textId="77777777" w:rsidR="006E06A7" w:rsidRPr="00E8325C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>Think twice so you don’t pay the price</w:t>
      </w:r>
    </w:p>
    <w:p w14:paraId="0550005B" w14:textId="77777777" w:rsidR="006E06A7" w:rsidRPr="0063642A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>BSTS (better safe than sorry)</w:t>
      </w:r>
    </w:p>
    <w:p w14:paraId="692A6272" w14:textId="77777777" w:rsidR="006E06A7" w:rsidRPr="00ED5B69" w:rsidRDefault="006E06A7" w:rsidP="006E06A7">
      <w:pPr>
        <w:pStyle w:val="ListParagraph"/>
        <w:numPr>
          <w:ilvl w:val="1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Extra care should be taken when performing manual therapy around the upper cervical spine</w:t>
      </w:r>
    </w:p>
    <w:p w14:paraId="1A0FA2E2" w14:textId="77777777" w:rsidR="006E06A7" w:rsidRPr="00726207" w:rsidRDefault="006E06A7" w:rsidP="006E06A7">
      <w:pPr>
        <w:pStyle w:val="ListParagraph"/>
        <w:numPr>
          <w:ilvl w:val="0"/>
          <w:numId w:val="13"/>
        </w:numPr>
        <w:spacing w:after="0" w:line="240" w:lineRule="auto"/>
        <w:rPr>
          <w:u w:val="single"/>
        </w:rPr>
      </w:pPr>
      <w:r>
        <w:t>Detailed elements of the clinical examination process</w:t>
      </w:r>
    </w:p>
    <w:p w14:paraId="64E8680E" w14:textId="77777777" w:rsidR="006E06A7" w:rsidRPr="00ED5B69" w:rsidRDefault="006E06A7" w:rsidP="006E06A7">
      <w:pPr>
        <w:pStyle w:val="ListParagraph"/>
        <w:numPr>
          <w:ilvl w:val="1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Clinical examination helps determine what (re)produces the patient’s “familiar signs and symptoms”</w:t>
      </w:r>
    </w:p>
    <w:p w14:paraId="42ECC484" w14:textId="77777777" w:rsidR="006E06A7" w:rsidRPr="00ED5B69" w:rsidRDefault="006E06A7" w:rsidP="006E06A7">
      <w:pPr>
        <w:pStyle w:val="ListParagraph"/>
        <w:numPr>
          <w:ilvl w:val="2"/>
          <w:numId w:val="18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Known as the concordant or comparable sign</w:t>
      </w:r>
    </w:p>
    <w:p w14:paraId="103BD738" w14:textId="77777777" w:rsidR="006E06A7" w:rsidRDefault="006E06A7" w:rsidP="006E06A7">
      <w:pPr>
        <w:pStyle w:val="ListParagraph"/>
        <w:numPr>
          <w:ilvl w:val="1"/>
          <w:numId w:val="13"/>
        </w:numPr>
        <w:spacing w:after="0" w:line="240" w:lineRule="auto"/>
      </w:pPr>
      <w:r w:rsidRPr="00726207">
        <w:t>Region-specific areas will typically follow this format:</w:t>
      </w:r>
    </w:p>
    <w:p w14:paraId="62BC3BF5" w14:textId="77777777" w:rsidR="006E06A7" w:rsidRPr="00726207" w:rsidRDefault="006E06A7" w:rsidP="006E06A7">
      <w:pPr>
        <w:pStyle w:val="ListParagraph"/>
        <w:numPr>
          <w:ilvl w:val="2"/>
          <w:numId w:val="17"/>
        </w:numPr>
        <w:spacing w:after="0" w:line="240" w:lineRule="auto"/>
      </w:pPr>
      <w:r w:rsidRPr="00726207">
        <w:t>Observation</w:t>
      </w:r>
    </w:p>
    <w:p w14:paraId="6A55242E" w14:textId="77777777" w:rsidR="006E06A7" w:rsidRPr="00726207" w:rsidRDefault="006E06A7" w:rsidP="006E06A7">
      <w:pPr>
        <w:pStyle w:val="ListParagraph"/>
        <w:numPr>
          <w:ilvl w:val="2"/>
          <w:numId w:val="17"/>
        </w:numPr>
        <w:spacing w:after="0" w:line="240" w:lineRule="auto"/>
      </w:pPr>
      <w:r w:rsidRPr="00726207">
        <w:t>Patient history</w:t>
      </w:r>
    </w:p>
    <w:p w14:paraId="5F59F46A" w14:textId="77777777" w:rsidR="006E06A7" w:rsidRPr="00726207" w:rsidRDefault="006E06A7" w:rsidP="006E06A7">
      <w:pPr>
        <w:pStyle w:val="ListParagraph"/>
        <w:numPr>
          <w:ilvl w:val="2"/>
          <w:numId w:val="17"/>
        </w:numPr>
        <w:spacing w:after="0" w:line="240" w:lineRule="auto"/>
      </w:pPr>
      <w:r w:rsidRPr="00726207">
        <w:t>Physical examination</w:t>
      </w:r>
    </w:p>
    <w:p w14:paraId="19028271" w14:textId="77777777" w:rsidR="006E06A7" w:rsidRPr="0063642A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>Structural differentiation tests</w:t>
      </w:r>
    </w:p>
    <w:p w14:paraId="1052ED2A" w14:textId="77777777" w:rsidR="006E06A7" w:rsidRPr="0063642A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>Active physiological movements</w:t>
      </w:r>
    </w:p>
    <w:p w14:paraId="58611C01" w14:textId="77777777" w:rsidR="006E06A7" w:rsidRDefault="006E06A7" w:rsidP="006E06A7">
      <w:pPr>
        <w:pStyle w:val="ListParagraph"/>
        <w:numPr>
          <w:ilvl w:val="3"/>
          <w:numId w:val="13"/>
        </w:numPr>
        <w:spacing w:after="0" w:line="240" w:lineRule="auto"/>
      </w:pPr>
      <w:r w:rsidRPr="0063642A">
        <w:t>Passive physiological movements</w:t>
      </w:r>
    </w:p>
    <w:p w14:paraId="207C3199" w14:textId="77777777" w:rsidR="006E06A7" w:rsidRDefault="006E06A7" w:rsidP="006E06A7">
      <w:pPr>
        <w:pStyle w:val="ListParagraph"/>
        <w:numPr>
          <w:ilvl w:val="3"/>
          <w:numId w:val="13"/>
        </w:numPr>
        <w:spacing w:after="0" w:line="240" w:lineRule="auto"/>
      </w:pPr>
      <w:r>
        <w:t>Passive accessory movements</w:t>
      </w:r>
    </w:p>
    <w:p w14:paraId="57878F40" w14:textId="77777777" w:rsidR="006E06A7" w:rsidRPr="00726207" w:rsidRDefault="006E06A7" w:rsidP="006E06A7">
      <w:pPr>
        <w:pStyle w:val="ListParagraph"/>
        <w:numPr>
          <w:ilvl w:val="3"/>
          <w:numId w:val="13"/>
        </w:numPr>
        <w:spacing w:after="0" w:line="240" w:lineRule="auto"/>
      </w:pPr>
      <w:r>
        <w:t>Special clinical tests</w:t>
      </w:r>
    </w:p>
    <w:p w14:paraId="068F6DD5" w14:textId="77777777" w:rsidR="006E06A7" w:rsidRPr="00726207" w:rsidRDefault="006E06A7" w:rsidP="006E06A7">
      <w:pPr>
        <w:pStyle w:val="ListParagraph"/>
        <w:numPr>
          <w:ilvl w:val="1"/>
          <w:numId w:val="13"/>
        </w:numPr>
        <w:spacing w:after="0" w:line="240" w:lineRule="auto"/>
        <w:rPr>
          <w:u w:val="single"/>
        </w:rPr>
      </w:pPr>
      <w:r>
        <w:t>Three different examination domains</w:t>
      </w:r>
    </w:p>
    <w:p w14:paraId="47754737" w14:textId="77777777" w:rsidR="006E06A7" w:rsidRPr="00ED5B69" w:rsidRDefault="006E06A7" w:rsidP="006E06A7">
      <w:pPr>
        <w:pStyle w:val="ListParagraph"/>
        <w:numPr>
          <w:ilvl w:val="2"/>
          <w:numId w:val="19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Observation</w:t>
      </w:r>
    </w:p>
    <w:p w14:paraId="7939E3B7" w14:textId="77777777" w:rsidR="006E06A7" w:rsidRPr="0063642A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>General inspection</w:t>
      </w:r>
    </w:p>
    <w:p w14:paraId="3CE1E269" w14:textId="77777777" w:rsidR="006E06A7" w:rsidRPr="0063642A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u w:val="single"/>
        </w:rPr>
      </w:pPr>
      <w:r>
        <w:t>More global, more visual outliers</w:t>
      </w:r>
    </w:p>
    <w:p w14:paraId="40B7A498" w14:textId="77777777" w:rsidR="006E06A7" w:rsidRPr="0063642A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 xml:space="preserve">Introspection </w:t>
      </w:r>
    </w:p>
    <w:p w14:paraId="60323BE0" w14:textId="77777777" w:rsidR="006E06A7" w:rsidRPr="0063642A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 w:rsidRPr="0063642A">
        <w:t>More local</w:t>
      </w:r>
      <w:r>
        <w:t>, more behavioral outliers</w:t>
      </w:r>
    </w:p>
    <w:p w14:paraId="022FE65B" w14:textId="77777777" w:rsidR="006E06A7" w:rsidRPr="00ED5B69" w:rsidRDefault="006E06A7" w:rsidP="006E06A7">
      <w:pPr>
        <w:pStyle w:val="ListParagraph"/>
        <w:numPr>
          <w:ilvl w:val="2"/>
          <w:numId w:val="20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Patient history</w:t>
      </w:r>
    </w:p>
    <w:p w14:paraId="02A4ECB5" w14:textId="77777777" w:rsidR="006E06A7" w:rsidRPr="0063642A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>Critical, not necessarily specific to the area involved, even the little stuff might matter</w:t>
      </w:r>
    </w:p>
    <w:p w14:paraId="0C197F5A" w14:textId="77777777" w:rsidR="006E06A7" w:rsidRPr="00726207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>Mechanism of injury</w:t>
      </w:r>
    </w:p>
    <w:p w14:paraId="49374E85" w14:textId="77777777" w:rsidR="006E06A7" w:rsidRPr="00726207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u w:val="single"/>
        </w:rPr>
      </w:pPr>
      <w:r>
        <w:t xml:space="preserve">Concordant sign </w:t>
      </w:r>
    </w:p>
    <w:p w14:paraId="69CC2AAF" w14:textId="77777777" w:rsidR="006E06A7" w:rsidRPr="00726207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u w:val="single"/>
        </w:rPr>
      </w:pPr>
      <w:r>
        <w:t>aka comparable sign</w:t>
      </w:r>
    </w:p>
    <w:p w14:paraId="588E788E" w14:textId="77777777" w:rsidR="006E06A7" w:rsidRPr="0063642A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u w:val="single"/>
        </w:rPr>
      </w:pPr>
      <w:r>
        <w:t>That movement which reproduces symptoms</w:t>
      </w:r>
    </w:p>
    <w:p w14:paraId="6CB3B886" w14:textId="77777777" w:rsidR="006E06A7" w:rsidRPr="00156EF6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</w:rPr>
      </w:pPr>
      <w:proofErr w:type="spellStart"/>
      <w:r w:rsidRPr="00156EF6">
        <w:rPr>
          <w:b/>
          <w:bCs/>
        </w:rPr>
        <w:t>Disconcordant</w:t>
      </w:r>
      <w:proofErr w:type="spellEnd"/>
      <w:r w:rsidRPr="00156EF6">
        <w:rPr>
          <w:b/>
          <w:bCs/>
        </w:rPr>
        <w:t xml:space="preserve"> sign</w:t>
      </w:r>
    </w:p>
    <w:p w14:paraId="45BADDD2" w14:textId="77777777" w:rsidR="006E06A7" w:rsidRPr="00156EF6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156EF6">
        <w:rPr>
          <w:b/>
          <w:bCs/>
        </w:rPr>
        <w:lastRenderedPageBreak/>
        <w:t>Movement that is painful or abnormal, but not related to the concordant sign</w:t>
      </w:r>
    </w:p>
    <w:p w14:paraId="2CDCA5EB" w14:textId="77777777" w:rsidR="006E06A7" w:rsidRPr="00ED5B69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Nature of the condition</w:t>
      </w:r>
    </w:p>
    <w:p w14:paraId="27D6000A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 w:rsidRPr="0063642A">
        <w:t>Severity of the disorder</w:t>
      </w:r>
    </w:p>
    <w:p w14:paraId="57CC470A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Actual vs perceived</w:t>
      </w:r>
    </w:p>
    <w:p w14:paraId="52CE2871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>Irritability (or “reactivity”)</w:t>
      </w:r>
    </w:p>
    <w:p w14:paraId="49F260C6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 xml:space="preserve">Both acute </w:t>
      </w:r>
      <w:proofErr w:type="gramStart"/>
      <w:r>
        <w:t>or</w:t>
      </w:r>
      <w:proofErr w:type="gramEnd"/>
      <w:r>
        <w:t xml:space="preserve"> chronic issues can have varying levels of irritability</w:t>
      </w:r>
    </w:p>
    <w:p w14:paraId="72777115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Not necessarily reflective of the severity of the condition</w:t>
      </w:r>
    </w:p>
    <w:p w14:paraId="6B3A14B5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>Behavior of symptoms</w:t>
      </w:r>
    </w:p>
    <w:p w14:paraId="2E395B1E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 xml:space="preserve">Time </w:t>
      </w:r>
    </w:p>
    <w:p w14:paraId="69694F02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>Over a period, pro- or regressive symptomology, response to self-interventions</w:t>
      </w:r>
    </w:p>
    <w:p w14:paraId="0808FA03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Response to movements</w:t>
      </w:r>
    </w:p>
    <w:p w14:paraId="5B6C0959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 xml:space="preserve">Does a specific movement pattern exist in relationship to their </w:t>
      </w:r>
      <w:proofErr w:type="gramStart"/>
      <w:r>
        <w:t>symptoms</w:t>
      </w:r>
      <w:proofErr w:type="gramEnd"/>
    </w:p>
    <w:p w14:paraId="5AAF8761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 xml:space="preserve">Area </w:t>
      </w:r>
    </w:p>
    <w:p w14:paraId="1AE96B3C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 xml:space="preserve">Isolation in order to rule out associated factors proximal and/or distal to the </w:t>
      </w:r>
      <w:proofErr w:type="gramStart"/>
      <w:r>
        <w:t>condition</w:t>
      </w:r>
      <w:proofErr w:type="gramEnd"/>
    </w:p>
    <w:p w14:paraId="07C38BDB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>Pertinent past and present history</w:t>
      </w:r>
    </w:p>
    <w:p w14:paraId="73D906BB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>Patient goals</w:t>
      </w:r>
    </w:p>
    <w:p w14:paraId="67E41A49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 xml:space="preserve">The baseline </w:t>
      </w:r>
    </w:p>
    <w:p w14:paraId="34D14128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Base “functional” performance or self-reported pain level</w:t>
      </w:r>
    </w:p>
    <w:p w14:paraId="5ABD5ED1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>Visual analog scale (“pain scale”)</w:t>
      </w:r>
    </w:p>
    <w:p w14:paraId="2DEB561D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PROM and/or AROM</w:t>
      </w:r>
    </w:p>
    <w:p w14:paraId="38535660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A “sense” of change</w:t>
      </w:r>
    </w:p>
    <w:p w14:paraId="7025716C" w14:textId="77777777" w:rsidR="006E06A7" w:rsidRPr="00ED5B69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At the end of the observation and subjective history, the clinician should have:</w:t>
      </w:r>
    </w:p>
    <w:p w14:paraId="677D2030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Red flags ruled out</w:t>
      </w:r>
    </w:p>
    <w:p w14:paraId="4648B744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Post-subjective hypothesis</w:t>
      </w:r>
    </w:p>
    <w:p w14:paraId="6EAB7FC5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Appropriateness for manual therapy</w:t>
      </w:r>
    </w:p>
    <w:p w14:paraId="4451A120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Nature of the problem (as characterized by the severity, irritability and stage of the condition)</w:t>
      </w:r>
    </w:p>
    <w:p w14:paraId="0A9F2C82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Patient’s expectations</w:t>
      </w:r>
    </w:p>
    <w:p w14:paraId="177B2F93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  <w:i/>
          <w:iCs/>
        </w:rPr>
      </w:pPr>
      <w:r w:rsidRPr="00ED5B69">
        <w:rPr>
          <w:b/>
          <w:bCs/>
          <w:i/>
          <w:iCs/>
        </w:rPr>
        <w:t>Concordant sign which helps drive the examination and the treatment</w:t>
      </w:r>
    </w:p>
    <w:p w14:paraId="6BDCE4A7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  <w:i/>
          <w:iCs/>
        </w:rPr>
      </w:pPr>
      <w:r w:rsidRPr="00ED5B69">
        <w:rPr>
          <w:b/>
          <w:bCs/>
          <w:i/>
          <w:iCs/>
        </w:rPr>
        <w:t>Most important part of the manual therapist’s examination</w:t>
      </w:r>
    </w:p>
    <w:p w14:paraId="143CDB19" w14:textId="77777777" w:rsidR="006E06A7" w:rsidRPr="00ED5B69" w:rsidRDefault="006E06A7" w:rsidP="006E06A7">
      <w:pPr>
        <w:pStyle w:val="ListParagraph"/>
        <w:numPr>
          <w:ilvl w:val="2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Physical examination</w:t>
      </w:r>
    </w:p>
    <w:p w14:paraId="7DAE0E71" w14:textId="77777777" w:rsidR="006E06A7" w:rsidRPr="00ED5B69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Active movements</w:t>
      </w:r>
    </w:p>
    <w:p w14:paraId="196D0661" w14:textId="77777777" w:rsidR="006E06A7" w:rsidRPr="00726207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u w:val="single"/>
        </w:rPr>
      </w:pPr>
      <w:r>
        <w:t>Performed solely by the patient</w:t>
      </w:r>
    </w:p>
    <w:p w14:paraId="069A7E80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Three stages of this assessment and patient response during these stages</w:t>
      </w:r>
    </w:p>
    <w:p w14:paraId="6FF39E02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Initial—Patient moves to first point of pain (response is noted)</w:t>
      </w:r>
    </w:p>
    <w:p w14:paraId="7001A4B1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Progressive—Patient moves beyond the pain and holds (response is noted for change)</w:t>
      </w:r>
    </w:p>
    <w:p w14:paraId="0A17FEC9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lastRenderedPageBreak/>
        <w:t xml:space="preserve">Repeated—Patient then repeats the movement to determine if pain or range changes (if they </w:t>
      </w:r>
      <w:proofErr w:type="gramStart"/>
      <w:r w:rsidRPr="00ED5B69">
        <w:rPr>
          <w:b/>
          <w:bCs/>
        </w:rPr>
        <w:t>are able to</w:t>
      </w:r>
      <w:proofErr w:type="gramEnd"/>
      <w:r w:rsidRPr="00ED5B69">
        <w:rPr>
          <w:b/>
          <w:bCs/>
        </w:rPr>
        <w:t xml:space="preserve"> move past this point)</w:t>
      </w:r>
    </w:p>
    <w:p w14:paraId="55960876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 xml:space="preserve">Overpressure—Should be considered as well to differentiate concordant from </w:t>
      </w:r>
      <w:proofErr w:type="spellStart"/>
      <w:r w:rsidRPr="00ED5B69">
        <w:rPr>
          <w:b/>
          <w:bCs/>
        </w:rPr>
        <w:t>disconcordant</w:t>
      </w:r>
      <w:proofErr w:type="spellEnd"/>
      <w:r w:rsidRPr="00ED5B69">
        <w:rPr>
          <w:b/>
          <w:bCs/>
        </w:rPr>
        <w:t xml:space="preserve"> and see if symptoms are still present</w:t>
      </w:r>
    </w:p>
    <w:p w14:paraId="77CF6D7B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>Three questions should be asked</w:t>
      </w:r>
    </w:p>
    <w:p w14:paraId="6BA806FC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Was there an improvement in pain symptoms, range of motion, quality of motion or a combination?</w:t>
      </w:r>
    </w:p>
    <w:p w14:paraId="2820E2C4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If symptoms were produced, how did they respond to repeated movements?</w:t>
      </w:r>
    </w:p>
    <w:p w14:paraId="10A83E5D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Where in the range did the symptoms worsen?</w:t>
      </w:r>
    </w:p>
    <w:p w14:paraId="216D425D" w14:textId="77777777" w:rsidR="006E06A7" w:rsidRPr="0072620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>End-range usually suggests mechanical impairment, mid- or through-range suggests inflammation or instability</w:t>
      </w:r>
    </w:p>
    <w:p w14:paraId="7797B5AF" w14:textId="77777777" w:rsidR="006E06A7" w:rsidRPr="00ED5B69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Passive movements</w:t>
      </w:r>
    </w:p>
    <w:p w14:paraId="1221FADB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 w:rsidRPr="00C3139E">
        <w:t>Passive physiological movements</w:t>
      </w:r>
    </w:p>
    <w:p w14:paraId="3CA155D6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“Movements which are actively used in the many functions of the musculoskeletal system”</w:t>
      </w:r>
    </w:p>
    <w:p w14:paraId="1466C803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proofErr w:type="spellStart"/>
      <w:r>
        <w:t>Osteokinematic</w:t>
      </w:r>
      <w:proofErr w:type="spellEnd"/>
      <w:r>
        <w:t xml:space="preserve"> motions through plane-based descriptors (flexion, extension, abduction, adduction, medial and lateral rotation)</w:t>
      </w:r>
    </w:p>
    <w:p w14:paraId="4613E9B1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Occur simultaneously with accessory motions and degree of freedom and motion availability is a product of that accessory motion</w:t>
      </w:r>
    </w:p>
    <w:p w14:paraId="04F8F389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Helps determine total ROM at a particular joint</w:t>
      </w:r>
    </w:p>
    <w:p w14:paraId="5DA38624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 xml:space="preserve">Follows active physiological process of initial, progressive and repeated movements toward concordant </w:t>
      </w:r>
      <w:proofErr w:type="gramStart"/>
      <w:r w:rsidRPr="00ED5B69">
        <w:rPr>
          <w:b/>
          <w:bCs/>
        </w:rPr>
        <w:t>sign</w:t>
      </w:r>
      <w:proofErr w:type="gramEnd"/>
    </w:p>
    <w:p w14:paraId="655DF5D5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Passive accessory movements</w:t>
      </w:r>
    </w:p>
    <w:p w14:paraId="60ACD5A7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“Any movement manually or mechanically applied to a body with no voluntary muscular activity by the patient”</w:t>
      </w:r>
    </w:p>
    <w:p w14:paraId="618D495F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Divided into regional and local mobilizations</w:t>
      </w:r>
    </w:p>
    <w:p w14:paraId="0444BC53" w14:textId="77777777" w:rsidR="006E06A7" w:rsidRPr="00ED5B69" w:rsidRDefault="006E06A7" w:rsidP="006E06A7">
      <w:pPr>
        <w:pStyle w:val="ListParagraph"/>
        <w:numPr>
          <w:ilvl w:val="6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 xml:space="preserve">Regional is directed passive movement to more than one given area, segment or physiological </w:t>
      </w:r>
      <w:proofErr w:type="gramStart"/>
      <w:r w:rsidRPr="00ED5B69">
        <w:rPr>
          <w:b/>
          <w:bCs/>
        </w:rPr>
        <w:t>component</w:t>
      </w:r>
      <w:proofErr w:type="gramEnd"/>
    </w:p>
    <w:p w14:paraId="5BF96476" w14:textId="77777777" w:rsidR="006E06A7" w:rsidRPr="00ED5B69" w:rsidRDefault="006E06A7" w:rsidP="006E06A7">
      <w:pPr>
        <w:pStyle w:val="ListParagraph"/>
        <w:numPr>
          <w:ilvl w:val="7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Spinal techniques mostly regional</w:t>
      </w:r>
    </w:p>
    <w:p w14:paraId="098FF86F" w14:textId="77777777" w:rsidR="006E06A7" w:rsidRPr="00ED5B69" w:rsidRDefault="006E06A7" w:rsidP="006E06A7">
      <w:pPr>
        <w:pStyle w:val="ListParagraph"/>
        <w:numPr>
          <w:ilvl w:val="6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Local mobilization is specific and directed to one segment and/or joint area</w:t>
      </w:r>
    </w:p>
    <w:p w14:paraId="733A6D93" w14:textId="77777777" w:rsidR="006E06A7" w:rsidRPr="00ED5B69" w:rsidRDefault="006E06A7" w:rsidP="006E06A7">
      <w:pPr>
        <w:pStyle w:val="ListParagraph"/>
        <w:numPr>
          <w:ilvl w:val="7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Require locking of adjacent joint areas and is facilitated by apposition when joint surfaces are most congruent and ligamentous structures maximally taut</w:t>
      </w:r>
    </w:p>
    <w:p w14:paraId="238A8389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Can be performed in open-packed or closed-packed positions</w:t>
      </w:r>
    </w:p>
    <w:p w14:paraId="13E4DE3D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Combined passive movements</w:t>
      </w:r>
    </w:p>
    <w:p w14:paraId="4E2E77DE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Habitual movements that occur in combination of planes rather than as pure movements in one plane</w:t>
      </w:r>
    </w:p>
    <w:p w14:paraId="67B951D8" w14:textId="77777777" w:rsidR="006E06A7" w:rsidRPr="00C3139E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lastRenderedPageBreak/>
        <w:t xml:space="preserve">Follows active physiological process of initial, progressive and repeated movements toward concordant </w:t>
      </w:r>
      <w:proofErr w:type="gramStart"/>
      <w:r>
        <w:t>sign</w:t>
      </w:r>
      <w:proofErr w:type="gramEnd"/>
    </w:p>
    <w:p w14:paraId="4B85AF46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 xml:space="preserve">Can occur in any one of a number of different combined active and/or passive </w:t>
      </w:r>
      <w:proofErr w:type="gramStart"/>
      <w:r>
        <w:t>movements</w:t>
      </w:r>
      <w:proofErr w:type="gramEnd"/>
    </w:p>
    <w:p w14:paraId="62A1E82B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Other considerations</w:t>
      </w:r>
    </w:p>
    <w:p w14:paraId="7854AE5B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Magnitude of force</w:t>
      </w:r>
    </w:p>
    <w:p w14:paraId="63B1D91C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 xml:space="preserve">Enough force is required in order to create change to effectively </w:t>
      </w:r>
      <w:proofErr w:type="gramStart"/>
      <w:r>
        <w:t>analyze</w:t>
      </w:r>
      <w:proofErr w:type="gramEnd"/>
    </w:p>
    <w:p w14:paraId="38E2F159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Rate of increase of force</w:t>
      </w:r>
    </w:p>
    <w:p w14:paraId="7551A591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>Increase in frequency will result in increase in resistance to deformation</w:t>
      </w:r>
    </w:p>
    <w:p w14:paraId="58499B65" w14:textId="77777777" w:rsidR="006E06A7" w:rsidRDefault="006E06A7" w:rsidP="006E06A7">
      <w:pPr>
        <w:pStyle w:val="ListParagraph"/>
        <w:numPr>
          <w:ilvl w:val="5"/>
          <w:numId w:val="13"/>
        </w:numPr>
        <w:spacing w:after="0" w:line="240" w:lineRule="auto"/>
      </w:pPr>
      <w:r>
        <w:t>Duration of loading</w:t>
      </w:r>
    </w:p>
    <w:p w14:paraId="1ADB44F0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>Repeated loads over time leads to greater stiffness at end-range</w:t>
      </w:r>
    </w:p>
    <w:p w14:paraId="68F07D75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Targeted tissue to which force is applied</w:t>
      </w:r>
    </w:p>
    <w:p w14:paraId="6D09DC46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>Lots of variables can influence outcome</w:t>
      </w:r>
    </w:p>
    <w:p w14:paraId="2E54636A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Location of manual force in relation to the center of the targeted structure</w:t>
      </w:r>
    </w:p>
    <w:p w14:paraId="7676A841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>Starting point should be near the center of the targeted structures</w:t>
      </w:r>
    </w:p>
    <w:p w14:paraId="4121C225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Direction of force</w:t>
      </w:r>
    </w:p>
    <w:p w14:paraId="4721DB16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>Lots of variables which can influence outcome</w:t>
      </w:r>
    </w:p>
    <w:p w14:paraId="78DEA611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Contact area over which the force is applied</w:t>
      </w:r>
    </w:p>
    <w:p w14:paraId="1095DA88" w14:textId="77777777" w:rsidR="006E06A7" w:rsidRPr="00C3139E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 xml:space="preserve">How and </w:t>
      </w:r>
      <w:proofErr w:type="gramStart"/>
      <w:r>
        <w:t>where</w:t>
      </w:r>
      <w:proofErr w:type="gramEnd"/>
      <w:r>
        <w:t xml:space="preserve"> one grasps the targeted area</w:t>
      </w:r>
    </w:p>
    <w:p w14:paraId="5FED4CBA" w14:textId="77777777" w:rsidR="006E06A7" w:rsidRPr="00ED5B69" w:rsidRDefault="006E06A7" w:rsidP="006E06A7">
      <w:pPr>
        <w:pStyle w:val="ListParagraph"/>
        <w:numPr>
          <w:ilvl w:val="3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Special clinical testing</w:t>
      </w:r>
    </w:p>
    <w:p w14:paraId="2DA553B0" w14:textId="77777777" w:rsidR="006E06A7" w:rsidRPr="001D30DB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u w:val="single"/>
        </w:rPr>
      </w:pPr>
      <w:r>
        <w:t>Includes palpation and manual muscle testing</w:t>
      </w:r>
    </w:p>
    <w:p w14:paraId="3A8851CB" w14:textId="77777777" w:rsidR="006E06A7" w:rsidRPr="00ED5B69" w:rsidRDefault="006E06A7" w:rsidP="006E06A7">
      <w:pPr>
        <w:pStyle w:val="ListParagraph"/>
        <w:numPr>
          <w:ilvl w:val="4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Four purposes</w:t>
      </w:r>
    </w:p>
    <w:p w14:paraId="1AB69DD5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Supportive information</w:t>
      </w:r>
    </w:p>
    <w:p w14:paraId="6AD1B9FC" w14:textId="77777777" w:rsidR="006E06A7" w:rsidRPr="001D30DB" w:rsidRDefault="006E06A7" w:rsidP="006E06A7">
      <w:pPr>
        <w:pStyle w:val="ListParagraph"/>
        <w:numPr>
          <w:ilvl w:val="6"/>
          <w:numId w:val="13"/>
        </w:numPr>
        <w:spacing w:after="0" w:line="240" w:lineRule="auto"/>
        <w:rPr>
          <w:u w:val="single"/>
        </w:rPr>
      </w:pPr>
      <w:r>
        <w:t xml:space="preserve">Determine the level of functional impairment or disability </w:t>
      </w:r>
    </w:p>
    <w:p w14:paraId="0AD8EEF0" w14:textId="77777777" w:rsidR="006E06A7" w:rsidRPr="001D30DB" w:rsidRDefault="006E06A7" w:rsidP="006E06A7">
      <w:pPr>
        <w:pStyle w:val="ListParagraph"/>
        <w:numPr>
          <w:ilvl w:val="6"/>
          <w:numId w:val="13"/>
        </w:numPr>
        <w:spacing w:after="0" w:line="240" w:lineRule="auto"/>
        <w:rPr>
          <w:u w:val="single"/>
        </w:rPr>
      </w:pPr>
      <w:r>
        <w:t>Isolated clinical assessment tools not as effective</w:t>
      </w:r>
    </w:p>
    <w:p w14:paraId="3F53205D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 xml:space="preserve">Diagnostic value </w:t>
      </w:r>
    </w:p>
    <w:p w14:paraId="730D6BF2" w14:textId="77777777" w:rsidR="006E06A7" w:rsidRPr="001D30DB" w:rsidRDefault="006E06A7" w:rsidP="006E06A7">
      <w:pPr>
        <w:pStyle w:val="ListParagraph"/>
        <w:numPr>
          <w:ilvl w:val="6"/>
          <w:numId w:val="13"/>
        </w:numPr>
        <w:spacing w:after="0" w:line="240" w:lineRule="auto"/>
        <w:rPr>
          <w:u w:val="single"/>
        </w:rPr>
      </w:pPr>
      <w:r>
        <w:t>To a set of findings using sensitivity and specificity values and offshoots</w:t>
      </w:r>
    </w:p>
    <w:p w14:paraId="64F30CC9" w14:textId="77777777" w:rsidR="006E06A7" w:rsidRPr="001D30DB" w:rsidRDefault="006E06A7" w:rsidP="006E06A7">
      <w:pPr>
        <w:pStyle w:val="ListParagraph"/>
        <w:numPr>
          <w:ilvl w:val="6"/>
          <w:numId w:val="13"/>
        </w:numPr>
        <w:spacing w:after="0" w:line="240" w:lineRule="auto"/>
        <w:rPr>
          <w:u w:val="single"/>
        </w:rPr>
      </w:pPr>
      <w:r>
        <w:t>Add to hypothesis but rarely help confirm a diagnosis</w:t>
      </w:r>
    </w:p>
    <w:p w14:paraId="5B3E6E2F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  <w:u w:val="single"/>
        </w:rPr>
      </w:pPr>
      <w:r w:rsidRPr="00ED5B69">
        <w:rPr>
          <w:b/>
          <w:bCs/>
        </w:rPr>
        <w:t>Prognosis of the patient</w:t>
      </w:r>
    </w:p>
    <w:p w14:paraId="0515E1E3" w14:textId="77777777" w:rsidR="006E06A7" w:rsidRPr="001D30DB" w:rsidRDefault="006E06A7" w:rsidP="006E06A7">
      <w:pPr>
        <w:pStyle w:val="ListParagraph"/>
        <w:numPr>
          <w:ilvl w:val="6"/>
          <w:numId w:val="13"/>
        </w:numPr>
        <w:spacing w:after="0" w:line="240" w:lineRule="auto"/>
        <w:rPr>
          <w:u w:val="single"/>
        </w:rPr>
      </w:pPr>
      <w:r>
        <w:t>Can either directly tie a finding toward an outcome or cluster findings that dictate the use of a decision “rule”</w:t>
      </w:r>
    </w:p>
    <w:p w14:paraId="338768A7" w14:textId="77777777" w:rsidR="006E06A7" w:rsidRPr="00ED5B69" w:rsidRDefault="006E06A7" w:rsidP="006E06A7">
      <w:pPr>
        <w:pStyle w:val="ListParagraph"/>
        <w:numPr>
          <w:ilvl w:val="5"/>
          <w:numId w:val="13"/>
        </w:numPr>
        <w:spacing w:after="0" w:line="240" w:lineRule="auto"/>
        <w:rPr>
          <w:b/>
          <w:bCs/>
        </w:rPr>
      </w:pPr>
      <w:r w:rsidRPr="00ED5B69">
        <w:rPr>
          <w:b/>
          <w:bCs/>
        </w:rPr>
        <w:t>Structural differentiation</w:t>
      </w:r>
    </w:p>
    <w:p w14:paraId="6CC6A86E" w14:textId="77777777" w:rsidR="006E06A7" w:rsidRDefault="006E06A7" w:rsidP="006E06A7">
      <w:pPr>
        <w:pStyle w:val="ListParagraph"/>
        <w:numPr>
          <w:ilvl w:val="6"/>
          <w:numId w:val="13"/>
        </w:numPr>
        <w:spacing w:after="0" w:line="240" w:lineRule="auto"/>
      </w:pPr>
      <w:r>
        <w:t>For use to help clinician correct origin of the dysfunction when coupled with other differentiation tests, especially when other factors have not helped target the source</w:t>
      </w:r>
    </w:p>
    <w:p w14:paraId="1C387508" w14:textId="77777777" w:rsidR="006E06A7" w:rsidRDefault="006E06A7" w:rsidP="006E06A7">
      <w:pPr>
        <w:pStyle w:val="ListParagraph"/>
        <w:numPr>
          <w:ilvl w:val="2"/>
          <w:numId w:val="13"/>
        </w:numPr>
        <w:spacing w:after="0" w:line="240" w:lineRule="auto"/>
      </w:pPr>
      <w:r>
        <w:t>Putting objective physical examination findings together</w:t>
      </w:r>
    </w:p>
    <w:p w14:paraId="3CEE6B21" w14:textId="77777777" w:rsidR="006E06A7" w:rsidRDefault="006E06A7" w:rsidP="006E06A7">
      <w:pPr>
        <w:pStyle w:val="ListParagraph"/>
        <w:numPr>
          <w:ilvl w:val="3"/>
          <w:numId w:val="13"/>
        </w:numPr>
        <w:spacing w:after="0" w:line="240" w:lineRule="auto"/>
      </w:pPr>
      <w:r>
        <w:t xml:space="preserve">At this stage, the clinician should </w:t>
      </w:r>
      <w:proofErr w:type="gramStart"/>
      <w:r>
        <w:t>have an understanding of</w:t>
      </w:r>
      <w:proofErr w:type="gramEnd"/>
      <w:r>
        <w:t>:</w:t>
      </w:r>
    </w:p>
    <w:p w14:paraId="2190A5CF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lastRenderedPageBreak/>
        <w:t>Causal pain-generating region</w:t>
      </w:r>
    </w:p>
    <w:p w14:paraId="4535C15A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 xml:space="preserve">Which active movements increase, decrease or normalize the pain (associated with the concordant sign) or </w:t>
      </w:r>
      <w:proofErr w:type="gramStart"/>
      <w:r>
        <w:t>ROM</w:t>
      </w:r>
      <w:proofErr w:type="gramEnd"/>
    </w:p>
    <w:p w14:paraId="3A477AA7" w14:textId="77777777" w:rsidR="006E06A7" w:rsidRPr="001D30DB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 xml:space="preserve">Which passive movements increase, decrease or normalize the pain (associated with the concordant sign) or </w:t>
      </w:r>
      <w:proofErr w:type="gramStart"/>
      <w:r>
        <w:t>ROM</w:t>
      </w:r>
      <w:proofErr w:type="gramEnd"/>
    </w:p>
    <w:p w14:paraId="63393427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>Potential pain generators based on movement, positional or palpatory findings</w:t>
      </w:r>
    </w:p>
    <w:p w14:paraId="2492B40E" w14:textId="77777777" w:rsidR="006E06A7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>Potential diagnosis based on examination and clinical test findings</w:t>
      </w:r>
    </w:p>
    <w:p w14:paraId="2B12488A" w14:textId="77777777" w:rsidR="006E06A7" w:rsidRPr="001D30DB" w:rsidRDefault="006E06A7" w:rsidP="006E06A7">
      <w:pPr>
        <w:pStyle w:val="ListParagraph"/>
        <w:numPr>
          <w:ilvl w:val="4"/>
          <w:numId w:val="13"/>
        </w:numPr>
        <w:spacing w:after="0" w:line="240" w:lineRule="auto"/>
      </w:pPr>
      <w:r>
        <w:t>Association of subjective and objective findings</w:t>
      </w:r>
    </w:p>
    <w:p w14:paraId="7775AC99" w14:textId="77777777" w:rsidR="006E06A7" w:rsidRDefault="006E06A7" w:rsidP="006E06A7">
      <w:pPr>
        <w:pStyle w:val="ListParagraph"/>
        <w:ind w:left="360"/>
      </w:pPr>
    </w:p>
    <w:p w14:paraId="786B5AF2" w14:textId="77777777" w:rsidR="006E06A7" w:rsidRDefault="006E06A7" w:rsidP="006E06A7">
      <w:pPr>
        <w:pStyle w:val="ListParagraph"/>
        <w:numPr>
          <w:ilvl w:val="0"/>
          <w:numId w:val="12"/>
        </w:numPr>
        <w:spacing w:after="0" w:line="240" w:lineRule="auto"/>
      </w:pPr>
      <w:r>
        <w:t>Techniques</w:t>
      </w:r>
    </w:p>
    <w:p w14:paraId="498CEF5F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Static stretching</w:t>
      </w:r>
    </w:p>
    <w:p w14:paraId="3EC7FA49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Mobilization</w:t>
      </w:r>
    </w:p>
    <w:p w14:paraId="18D99624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Segmental/joint mobilization</w:t>
      </w:r>
    </w:p>
    <w:p w14:paraId="6E61B1D3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Nerve mobilization</w:t>
      </w:r>
    </w:p>
    <w:p w14:paraId="34EFE82F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Soft-tissue mobilization</w:t>
      </w:r>
    </w:p>
    <w:p w14:paraId="72AB28B7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Targeted specific manipulation</w:t>
      </w:r>
    </w:p>
    <w:p w14:paraId="2B45E5EC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 xml:space="preserve">Generalized manipulation </w:t>
      </w:r>
    </w:p>
    <w:p w14:paraId="339268E0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Combined techniques</w:t>
      </w:r>
    </w:p>
    <w:p w14:paraId="12CE208F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Mobilization with movement (MWM)</w:t>
      </w:r>
    </w:p>
    <w:p w14:paraId="08C3D6D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Term coined by Brian Mulligan and is the application of an accessory glide during the patient-driven active physiological movement.</w:t>
      </w:r>
    </w:p>
    <w:p w14:paraId="5C165F48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Accessory application should follow the biomechanical joint orientations and the sustained, through-range, manually derived forces that guide the joint in such a way that superimposed active movement, which previously produced pain, can then occur painlessly.</w:t>
      </w:r>
    </w:p>
    <w:p w14:paraId="6152312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Follows </w:t>
      </w:r>
      <w:proofErr w:type="spellStart"/>
      <w:r>
        <w:t>Kaltenborn’s</w:t>
      </w:r>
      <w:proofErr w:type="spellEnd"/>
      <w:r>
        <w:t xml:space="preserve"> principles of restoring the accessory component of active and passive physiological joint movement.</w:t>
      </w:r>
    </w:p>
    <w:p w14:paraId="2935C4B9" w14:textId="77777777" w:rsidR="006E06A7" w:rsidRDefault="006E06A7" w:rsidP="006E06A7">
      <w:pPr>
        <w:pStyle w:val="ListParagraph"/>
        <w:numPr>
          <w:ilvl w:val="1"/>
          <w:numId w:val="12"/>
        </w:numPr>
        <w:spacing w:after="0" w:line="240" w:lineRule="auto"/>
      </w:pPr>
      <w:r>
        <w:t>Alternate techniques</w:t>
      </w:r>
    </w:p>
    <w:p w14:paraId="0EC8AF39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Strain-</w:t>
      </w:r>
      <w:proofErr w:type="spellStart"/>
      <w:r>
        <w:t>counterstrain</w:t>
      </w:r>
      <w:proofErr w:type="spellEnd"/>
      <w:r>
        <w:t xml:space="preserve"> (S/CS) / Positional Release Therapy (PRT)</w:t>
      </w:r>
    </w:p>
    <w:p w14:paraId="43F6D228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Passive indirect technique developed by Dr. LH Jones in 1955 based on pain-relief from “tender points” (TPs) and improved function from being in pain-free positions.</w:t>
      </w:r>
    </w:p>
    <w:p w14:paraId="6EE92810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TPs are small, edematous, hypersensitive areas located at myofascial and articular areas that are elicited upon palpation</w:t>
      </w:r>
    </w:p>
    <w:p w14:paraId="01B2DE5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Typically located near muscular attachments to the bone, overlying tendons, the belly of major muscles and at or around joints</w:t>
      </w:r>
    </w:p>
    <w:p w14:paraId="46091C4E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Assume the patient or region in a pain-free position and maintain while palpating the “wobble point” for 90 sec to relieve the strain</w:t>
      </w:r>
    </w:p>
    <w:p w14:paraId="668FAE9C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Craniosacral therapy</w:t>
      </w:r>
    </w:p>
    <w:p w14:paraId="312A7216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Founded by the work of William Sutherland, DO from the teachings of Andrew Still, MD</w:t>
      </w:r>
    </w:p>
    <w:p w14:paraId="4467808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Gentle hands-on technique that uses light touch to examine membranes, fascia and movement of the fluids in and around the central nervous </w:t>
      </w:r>
      <w:proofErr w:type="gramStart"/>
      <w:r>
        <w:t>system</w:t>
      </w:r>
      <w:proofErr w:type="gramEnd"/>
      <w:r>
        <w:t xml:space="preserve"> </w:t>
      </w:r>
    </w:p>
    <w:p w14:paraId="51BB4A6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Aims to promote feelings of well-being by eliminating pain and boosting health and immunity</w:t>
      </w:r>
    </w:p>
    <w:p w14:paraId="19235A6B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Cranial manual techniques</w:t>
      </w:r>
    </w:p>
    <w:p w14:paraId="7C508965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lastRenderedPageBreak/>
        <w:t>Founded by the work of William Sutherland, DO from the teachings of Andrew Still, MD</w:t>
      </w:r>
    </w:p>
    <w:p w14:paraId="38B3CF51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Visceral manipulation</w:t>
      </w:r>
    </w:p>
    <w:p w14:paraId="6525385B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Founded upon by Jean-Pierre </w:t>
      </w:r>
      <w:proofErr w:type="spellStart"/>
      <w:r>
        <w:t>Barral</w:t>
      </w:r>
      <w:proofErr w:type="spellEnd"/>
      <w:r>
        <w:t>, DO, PT</w:t>
      </w:r>
    </w:p>
    <w:p w14:paraId="5FEFE468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Gentle manual therapy that </w:t>
      </w:r>
      <w:proofErr w:type="gramStart"/>
      <w:r>
        <w:t>assess</w:t>
      </w:r>
      <w:proofErr w:type="gramEnd"/>
      <w:r>
        <w:t xml:space="preserve"> the structural relationships between the viscera (organs) and their fascial or ligamentous attachments to various parts of the body</w:t>
      </w:r>
    </w:p>
    <w:p w14:paraId="111A5276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Assists in restoring structural imbalances throughout the body</w:t>
      </w:r>
    </w:p>
    <w:p w14:paraId="39DA22D4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Muscle Energy Techniques (MET)</w:t>
      </w:r>
    </w:p>
    <w:p w14:paraId="0076EE12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Developed by Fred Mitchell, DO in 1948</w:t>
      </w:r>
    </w:p>
    <w:p w14:paraId="6D97CDDA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Uses the muscle’s own energy in the form of gentle isometric contractions to relax the muscles via autogenic or reciprocal inhibition and lengthen the muscle.</w:t>
      </w:r>
    </w:p>
    <w:p w14:paraId="73C10F91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Autogenic Inhibition</w:t>
      </w:r>
    </w:p>
    <w:p w14:paraId="507F1E4B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Submaximal contraction of the muscle followed by stretching of the same muscle</w:t>
      </w:r>
    </w:p>
    <w:p w14:paraId="37B9FD63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Reciprocal Inhibition</w:t>
      </w:r>
    </w:p>
    <w:p w14:paraId="753A8625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Submaximal contraction of a muscle followed by stretching of the opposite muscle</w:t>
      </w:r>
    </w:p>
    <w:p w14:paraId="613928B5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Instrument Assisted Soft Tissue Mobilization (IASTM)</w:t>
      </w:r>
    </w:p>
    <w:p w14:paraId="68DB9DEA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Skin, myofascial, muscles and tendons manipulation intervention utilizing various direct compressive stroke techniques.</w:t>
      </w:r>
    </w:p>
    <w:p w14:paraId="4C460501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Creates microtrauma to the affected soft tissue which causes a stimulation of local inflammatory response for reabsorption of inappropriate fibrosis or scar tissue.</w:t>
      </w:r>
    </w:p>
    <w:p w14:paraId="353ADFE4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Based on James </w:t>
      </w:r>
      <w:proofErr w:type="spellStart"/>
      <w:r>
        <w:t>Cyriax</w:t>
      </w:r>
      <w:proofErr w:type="spellEnd"/>
      <w:r>
        <w:t xml:space="preserve"> cross-friction massage and said to have evolved from Gua sha used in Chinese medicine.</w:t>
      </w:r>
    </w:p>
    <w:p w14:paraId="2EABF037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Most commonly </w:t>
      </w:r>
      <w:proofErr w:type="gramStart"/>
      <w:r>
        <w:t>stainless steel</w:t>
      </w:r>
      <w:proofErr w:type="gramEnd"/>
      <w:r>
        <w:t xml:space="preserve"> instruments with beveled edges and contours. </w:t>
      </w:r>
    </w:p>
    <w:p w14:paraId="152B4546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 xml:space="preserve">There are wood and plastic instruments as well.  </w:t>
      </w:r>
    </w:p>
    <w:p w14:paraId="380D595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Is used both for detection as well as treatment.</w:t>
      </w:r>
    </w:p>
    <w:p w14:paraId="7329EA79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Foam rolling and The Stick could also be considered IASTM.</w:t>
      </w:r>
    </w:p>
    <w:p w14:paraId="2A150BCF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Proprioceptive Neuromuscular Facilitation (PNF)</w:t>
      </w:r>
    </w:p>
    <w:p w14:paraId="0472D4C0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Developed by Herman Kabat (based on the work of Charles Sherrington)</w:t>
      </w:r>
    </w:p>
    <w:p w14:paraId="44588757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Seems to have similar outcomes as static stretching.</w:t>
      </w:r>
    </w:p>
    <w:p w14:paraId="134CFA49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Reversal of antagonists</w:t>
      </w:r>
    </w:p>
    <w:p w14:paraId="0B2A88A8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Repeated contractions</w:t>
      </w:r>
    </w:p>
    <w:p w14:paraId="79C9491A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Combined </w:t>
      </w:r>
      <w:proofErr w:type="spellStart"/>
      <w:r>
        <w:t>isotonics</w:t>
      </w:r>
      <w:proofErr w:type="spellEnd"/>
    </w:p>
    <w:p w14:paraId="3A0673DD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Rhythm initiation</w:t>
      </w:r>
    </w:p>
    <w:p w14:paraId="2497C439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Contract-relax</w:t>
      </w:r>
    </w:p>
    <w:p w14:paraId="6D4F7780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Hold </w:t>
      </w:r>
      <w:proofErr w:type="gramStart"/>
      <w:r>
        <w:t>relax</w:t>
      </w:r>
      <w:proofErr w:type="gramEnd"/>
    </w:p>
    <w:p w14:paraId="1CA85D91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Replication</w:t>
      </w:r>
    </w:p>
    <w:p w14:paraId="021A4518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Resisted progression</w:t>
      </w:r>
    </w:p>
    <w:p w14:paraId="44D94CC9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Rhythmic rotation</w:t>
      </w:r>
    </w:p>
    <w:p w14:paraId="5F639529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Manual lymph drainage (MLD)</w:t>
      </w:r>
    </w:p>
    <w:p w14:paraId="0A5E2415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lastRenderedPageBreak/>
        <w:t>A light, skin-stretching massage that helps promote the movement of lymphatic fluid out of an extremity via focused work on lymph vessels to help this flow.</w:t>
      </w:r>
    </w:p>
    <w:p w14:paraId="589AF977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Unaffected areas first to allow fluid to move out of the affected area(s), or “decongest” the region.</w:t>
      </w:r>
    </w:p>
    <w:p w14:paraId="4C614124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Four main strokes:</w:t>
      </w:r>
    </w:p>
    <w:p w14:paraId="4A0CE608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Stationary circles</w:t>
      </w:r>
    </w:p>
    <w:p w14:paraId="6BE1A695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Scoop technique</w:t>
      </w:r>
    </w:p>
    <w:p w14:paraId="4AC08EA0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Pump technique</w:t>
      </w:r>
    </w:p>
    <w:p w14:paraId="582C6A90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Rotary technique</w:t>
      </w:r>
    </w:p>
    <w:p w14:paraId="3B00F95E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Coupled with breathing activities to assist in pumping.</w:t>
      </w:r>
    </w:p>
    <w:p w14:paraId="2F6B69EF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Trigger point</w:t>
      </w:r>
    </w:p>
    <w:p w14:paraId="46CBC70C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Hyperirritable spot, a palpable nodule in the taut bands of the skeletal muscle’s fascia.  Direct compression or muscle contraction can </w:t>
      </w:r>
      <w:proofErr w:type="spellStart"/>
      <w:r>
        <w:t>illicit</w:t>
      </w:r>
      <w:proofErr w:type="spellEnd"/>
      <w:r>
        <w:t xml:space="preserve"> a: </w:t>
      </w:r>
    </w:p>
    <w:p w14:paraId="129FED4E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“Jump sign”</w:t>
      </w:r>
    </w:p>
    <w:p w14:paraId="1C5F89ED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 xml:space="preserve">Characteristic behavioral response to pressure on a </w:t>
      </w:r>
      <w:proofErr w:type="spellStart"/>
      <w:r>
        <w:t>TrP.</w:t>
      </w:r>
      <w:proofErr w:type="spellEnd"/>
      <w:r>
        <w:t xml:space="preserve">  Startled by intense pain, seemingly out of proportion to the amount of pressure applied and often met with reflexive reaction elsewhere in the body.</w:t>
      </w:r>
    </w:p>
    <w:p w14:paraId="183B129B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Local tenderness</w:t>
      </w:r>
    </w:p>
    <w:p w14:paraId="2D457F0E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See above</w:t>
      </w:r>
    </w:p>
    <w:p w14:paraId="5E27FF25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 xml:space="preserve">Local twitch response </w:t>
      </w:r>
    </w:p>
    <w:p w14:paraId="3F741E16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Transient visible or palpable contraction of the muscle and skin as the tense muscle fibers contract when pressure is applied</w:t>
      </w:r>
    </w:p>
    <w:p w14:paraId="64B2FE31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 xml:space="preserve">Referred pain </w:t>
      </w:r>
    </w:p>
    <w:p w14:paraId="41CE9397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>Also called reflective pain, which usually responds with a pain pattern distant from the spot</w:t>
      </w:r>
    </w:p>
    <w:p w14:paraId="2D00D003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 xml:space="preserve">Does not follow dermatomes, myotomes or nerve </w:t>
      </w:r>
      <w:proofErr w:type="gramStart"/>
      <w:r>
        <w:t>roots</w:t>
      </w:r>
      <w:proofErr w:type="gramEnd"/>
    </w:p>
    <w:p w14:paraId="1338D9DC" w14:textId="77777777" w:rsidR="006E06A7" w:rsidRDefault="006E06A7" w:rsidP="006E06A7">
      <w:pPr>
        <w:pStyle w:val="ListParagraph"/>
        <w:numPr>
          <w:ilvl w:val="5"/>
          <w:numId w:val="12"/>
        </w:numPr>
        <w:spacing w:after="0" w:line="240" w:lineRule="auto"/>
      </w:pPr>
      <w:r>
        <w:t xml:space="preserve">These </w:t>
      </w:r>
      <w:proofErr w:type="spellStart"/>
      <w:r>
        <w:t>TrP</w:t>
      </w:r>
      <w:proofErr w:type="spellEnd"/>
      <w:r>
        <w:t xml:space="preserve"> referred pain sites have been mapped (</w:t>
      </w:r>
      <w:proofErr w:type="gramStart"/>
      <w:r>
        <w:t>i.e.</w:t>
      </w:r>
      <w:proofErr w:type="gramEnd"/>
      <w:r>
        <w:t xml:space="preserve"> Janet </w:t>
      </w:r>
      <w:proofErr w:type="spellStart"/>
      <w:r>
        <w:t>Travell</w:t>
      </w:r>
      <w:proofErr w:type="spellEnd"/>
      <w:r>
        <w:t>)</w:t>
      </w:r>
    </w:p>
    <w:p w14:paraId="070A8D70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Integrative Manual Therapy (IMT)</w:t>
      </w:r>
    </w:p>
    <w:p w14:paraId="3AE0C439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Developed by Dr. Sharon </w:t>
      </w:r>
      <w:proofErr w:type="spellStart"/>
      <w:r>
        <w:t>Weiselfish-Giammatteo</w:t>
      </w:r>
      <w:proofErr w:type="spellEnd"/>
    </w:p>
    <w:p w14:paraId="5BD4A3E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Uses the body as a whole to treat pain, dysfunctions, disabilities that prevent the body’s own capabilities of healing </w:t>
      </w:r>
      <w:proofErr w:type="gramStart"/>
      <w:r>
        <w:t>itself</w:t>
      </w:r>
      <w:proofErr w:type="gramEnd"/>
    </w:p>
    <w:p w14:paraId="07A1F0E1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proofErr w:type="gramStart"/>
      <w:r>
        <w:t>Addresses  rehabilitation</w:t>
      </w:r>
      <w:proofErr w:type="gramEnd"/>
      <w:r>
        <w:t xml:space="preserve"> in two categories</w:t>
      </w:r>
    </w:p>
    <w:p w14:paraId="6AA28E2D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 xml:space="preserve">Structural </w:t>
      </w:r>
    </w:p>
    <w:p w14:paraId="79353527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 xml:space="preserve">Functional </w:t>
      </w:r>
    </w:p>
    <w:p w14:paraId="09450D16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“Tri-planar fascial fulcrum”</w:t>
      </w:r>
    </w:p>
    <w:p w14:paraId="3913B878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Controlled Articular Rotations (CAR’s) from Functional Range Conditioning (FRC)</w:t>
      </w:r>
    </w:p>
    <w:p w14:paraId="4498A544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PAIL’s and RAIL’s</w:t>
      </w:r>
    </w:p>
    <w:p w14:paraId="2F08FB18" w14:textId="77777777" w:rsidR="006E06A7" w:rsidRDefault="006E06A7" w:rsidP="006E06A7">
      <w:pPr>
        <w:pStyle w:val="ListParagraph"/>
        <w:numPr>
          <w:ilvl w:val="4"/>
          <w:numId w:val="12"/>
        </w:numPr>
        <w:spacing w:after="0" w:line="240" w:lineRule="auto"/>
      </w:pPr>
      <w:r>
        <w:t>Progressive angular isometric loading and regressive angular isometric loading</w:t>
      </w:r>
    </w:p>
    <w:p w14:paraId="069595F3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Designed to teach the nervous system how to control progressively larger ROM’s (Principle of Specificity) and prepare the body’s tissues to function in newly acquired ranges (Progressive Adaptation)</w:t>
      </w:r>
    </w:p>
    <w:p w14:paraId="33A630AB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Active Release Technique (ART)</w:t>
      </w:r>
    </w:p>
    <w:p w14:paraId="09A5DC1A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lastRenderedPageBreak/>
        <w:t>Soft tissue method which focuses on relieving tissue tension via the removal of fibrosis/adhesions which can develop in tissues as a result of overloading/repetitive use.</w:t>
      </w:r>
    </w:p>
    <w:p w14:paraId="3AF98BF7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Both diagnostic and treatment</w:t>
      </w:r>
    </w:p>
    <w:p w14:paraId="127B5741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To restore free and unimpeded motion of all soft tissues</w:t>
      </w:r>
    </w:p>
    <w:p w14:paraId="20CF07E5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To release entrapped nerves, vasculature and lymphatics</w:t>
      </w:r>
    </w:p>
    <w:p w14:paraId="416EA745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To re-establish optimal texture, resilience and function of soft tissues</w:t>
      </w:r>
    </w:p>
    <w:p w14:paraId="4D13DC0E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Feldenkrais Method</w:t>
      </w:r>
    </w:p>
    <w:p w14:paraId="0DEDE4B3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Developed by Moshe Feldenkrais</w:t>
      </w:r>
    </w:p>
    <w:p w14:paraId="7A6B51C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Utilizes gentle, mindful movement to bring new awareness to the body</w:t>
      </w:r>
    </w:p>
    <w:p w14:paraId="022E678B" w14:textId="77777777" w:rsidR="006E06A7" w:rsidRDefault="006E06A7" w:rsidP="006E06A7">
      <w:pPr>
        <w:pStyle w:val="ListParagraph"/>
        <w:numPr>
          <w:ilvl w:val="2"/>
          <w:numId w:val="12"/>
        </w:numPr>
        <w:spacing w:after="0" w:line="240" w:lineRule="auto"/>
      </w:pPr>
      <w:r>
        <w:t>Trager Approach</w:t>
      </w:r>
    </w:p>
    <w:p w14:paraId="4946DDFE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Developed by Milton Trager, MD</w:t>
      </w:r>
    </w:p>
    <w:p w14:paraId="3EBF3058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Not a technique, but an approach to meet the needs of the individual with soft, gentle touch and movements</w:t>
      </w:r>
    </w:p>
    <w:p w14:paraId="47AE6CFF" w14:textId="77777777" w:rsidR="006E06A7" w:rsidRDefault="006E06A7" w:rsidP="006E06A7">
      <w:pPr>
        <w:pStyle w:val="ListParagraph"/>
        <w:numPr>
          <w:ilvl w:val="3"/>
          <w:numId w:val="12"/>
        </w:numPr>
        <w:spacing w:after="0" w:line="240" w:lineRule="auto"/>
      </w:pPr>
      <w:r>
        <w:t>Releases and relaxes emotional states and body tensions and pains</w:t>
      </w:r>
    </w:p>
    <w:p w14:paraId="099841FD" w14:textId="77777777" w:rsidR="006E06A7" w:rsidRDefault="006E06A7" w:rsidP="006E06A7"/>
    <w:p w14:paraId="31284819" w14:textId="77777777" w:rsidR="006E06A7" w:rsidRDefault="006E06A7" w:rsidP="006E06A7"/>
    <w:p w14:paraId="13943BCC" w14:textId="77777777" w:rsidR="00C22E51" w:rsidRPr="007D5C1A" w:rsidRDefault="00C22E51" w:rsidP="007D5C1A">
      <w:pPr>
        <w:spacing w:after="0"/>
        <w:rPr>
          <w:b/>
          <w:bCs/>
          <w:u w:val="single"/>
        </w:rPr>
      </w:pPr>
      <w:r w:rsidRPr="007D5C1A">
        <w:rPr>
          <w:b/>
          <w:bCs/>
          <w:u w:val="single"/>
        </w:rPr>
        <w:t>References</w:t>
      </w:r>
      <w:r w:rsidRPr="007D5C1A">
        <w:rPr>
          <w:b/>
          <w:bCs/>
        </w:rPr>
        <w:t>:</w:t>
      </w:r>
      <w:r w:rsidRPr="007D5C1A">
        <w:rPr>
          <w:b/>
          <w:bCs/>
          <w:u w:val="single"/>
        </w:rPr>
        <w:t xml:space="preserve">  </w:t>
      </w:r>
    </w:p>
    <w:p w14:paraId="7162C1F8" w14:textId="675F9069" w:rsidR="006E06A7" w:rsidRDefault="006E06A7" w:rsidP="00C22E51">
      <w:pPr>
        <w:pStyle w:val="ListParagraph"/>
        <w:numPr>
          <w:ilvl w:val="0"/>
          <w:numId w:val="21"/>
        </w:numPr>
      </w:pPr>
      <w:r w:rsidRPr="00C22E51">
        <w:rPr>
          <w:u w:val="single"/>
        </w:rPr>
        <w:t>Orthopedic Manual Therapy: An Evidence-Based Approach</w:t>
      </w:r>
      <w:r w:rsidR="00C22E51">
        <w:t xml:space="preserve">, </w:t>
      </w:r>
      <w:r>
        <w:t>by</w:t>
      </w:r>
      <w:r w:rsidRPr="00726207">
        <w:t xml:space="preserve"> Chad E. Cook</w:t>
      </w:r>
      <w:r w:rsidR="00C22E51">
        <w:t>; Pearson Education, Inc, 2012.  (Chapters 1-3:  Orthopedic Manual Therapy, Orthopedic Manual Therapy Assessment, Orthopedic Manual Therapy Clinical Examination)</w:t>
      </w:r>
    </w:p>
    <w:p w14:paraId="6F128C19" w14:textId="18272F3C" w:rsidR="00D932D7" w:rsidRPr="0003000D" w:rsidRDefault="00C22E51" w:rsidP="0003000D">
      <w:pPr>
        <w:pStyle w:val="ListParagraph"/>
        <w:numPr>
          <w:ilvl w:val="0"/>
          <w:numId w:val="21"/>
        </w:numPr>
      </w:pPr>
      <w:r w:rsidRPr="00C22E51">
        <w:t>Multiple course manuals, textbooks, and online references</w:t>
      </w:r>
    </w:p>
    <w:sectPr w:rsidR="00D932D7" w:rsidRPr="0003000D" w:rsidSect="007D5C1A">
      <w:footerReference w:type="default" r:id="rId1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1ED0C" w14:textId="77777777" w:rsidR="006A58FC" w:rsidRDefault="006A58FC" w:rsidP="00FE5893">
      <w:pPr>
        <w:spacing w:after="0" w:line="240" w:lineRule="auto"/>
      </w:pPr>
      <w:r>
        <w:separator/>
      </w:r>
    </w:p>
  </w:endnote>
  <w:endnote w:type="continuationSeparator" w:id="0">
    <w:p w14:paraId="3C46C8A5" w14:textId="77777777" w:rsidR="006A58FC" w:rsidRDefault="006A58FC" w:rsidP="00FE5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1C44A" w14:textId="77777777" w:rsidR="00FE5893" w:rsidRDefault="005529F9">
    <w:pPr>
      <w:pStyle w:val="Footer"/>
    </w:pPr>
    <w:r w:rsidRPr="005529F9">
      <w:rPr>
        <w:u w:val="single"/>
      </w:rPr>
      <w:t>E-mail</w:t>
    </w:r>
    <w:r>
      <w:t>:  Michael@mjmatc.com</w:t>
    </w:r>
    <w:r>
      <w:ptab w:relativeTo="margin" w:alignment="center" w:leader="none"/>
    </w:r>
    <w:r w:rsidRPr="005529F9">
      <w:rPr>
        <w:u w:val="single"/>
      </w:rPr>
      <w:t>Phone</w:t>
    </w:r>
    <w:r>
      <w:t>:  (207) 239-7077</w:t>
    </w:r>
    <w:r>
      <w:ptab w:relativeTo="margin" w:alignment="right" w:leader="none"/>
    </w:r>
    <w:r w:rsidRPr="005529F9">
      <w:rPr>
        <w:u w:val="single"/>
      </w:rPr>
      <w:t>Webpage</w:t>
    </w:r>
    <w:r>
      <w:t>:  www.mjmatc.com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E7D84" w14:textId="77777777" w:rsidR="006A58FC" w:rsidRDefault="006A58FC" w:rsidP="00FE5893">
      <w:pPr>
        <w:spacing w:after="0" w:line="240" w:lineRule="auto"/>
      </w:pPr>
      <w:r>
        <w:separator/>
      </w:r>
    </w:p>
  </w:footnote>
  <w:footnote w:type="continuationSeparator" w:id="0">
    <w:p w14:paraId="778CD90A" w14:textId="77777777" w:rsidR="006A58FC" w:rsidRDefault="006A58FC" w:rsidP="00FE5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76B8"/>
    <w:multiLevelType w:val="hybridMultilevel"/>
    <w:tmpl w:val="65F2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B3039"/>
    <w:multiLevelType w:val="hybridMultilevel"/>
    <w:tmpl w:val="818417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AD21B3"/>
    <w:multiLevelType w:val="hybridMultilevel"/>
    <w:tmpl w:val="FDE011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0572C0"/>
    <w:multiLevelType w:val="hybridMultilevel"/>
    <w:tmpl w:val="F13A0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A4EAD"/>
    <w:multiLevelType w:val="hybridMultilevel"/>
    <w:tmpl w:val="326015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7F7456"/>
    <w:multiLevelType w:val="hybridMultilevel"/>
    <w:tmpl w:val="A316F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30B36"/>
    <w:multiLevelType w:val="hybridMultilevel"/>
    <w:tmpl w:val="2DC8A7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2613A5"/>
    <w:multiLevelType w:val="hybridMultilevel"/>
    <w:tmpl w:val="B0869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0112B"/>
    <w:multiLevelType w:val="hybridMultilevel"/>
    <w:tmpl w:val="BBDA2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64E40"/>
    <w:multiLevelType w:val="hybridMultilevel"/>
    <w:tmpl w:val="638C8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61A80"/>
    <w:multiLevelType w:val="hybridMultilevel"/>
    <w:tmpl w:val="A524E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E43A3"/>
    <w:multiLevelType w:val="hybridMultilevel"/>
    <w:tmpl w:val="E8E2BF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D92E19"/>
    <w:multiLevelType w:val="hybridMultilevel"/>
    <w:tmpl w:val="62AE4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04D9C"/>
    <w:multiLevelType w:val="hybridMultilevel"/>
    <w:tmpl w:val="3E1AF5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2B3F67"/>
    <w:multiLevelType w:val="hybridMultilevel"/>
    <w:tmpl w:val="151E98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3577C0"/>
    <w:multiLevelType w:val="hybridMultilevel"/>
    <w:tmpl w:val="9C749A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1E66AC"/>
    <w:multiLevelType w:val="hybridMultilevel"/>
    <w:tmpl w:val="656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40021E"/>
    <w:multiLevelType w:val="hybridMultilevel"/>
    <w:tmpl w:val="C5562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02517"/>
    <w:multiLevelType w:val="hybridMultilevel"/>
    <w:tmpl w:val="6BF2C2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4F7356"/>
    <w:multiLevelType w:val="hybridMultilevel"/>
    <w:tmpl w:val="F0E643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6B32D5"/>
    <w:multiLevelType w:val="hybridMultilevel"/>
    <w:tmpl w:val="8F0682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6423264">
    <w:abstractNumId w:val="19"/>
  </w:num>
  <w:num w:numId="2" w16cid:durableId="354968135">
    <w:abstractNumId w:val="10"/>
  </w:num>
  <w:num w:numId="3" w16cid:durableId="1273975465">
    <w:abstractNumId w:val="5"/>
  </w:num>
  <w:num w:numId="4" w16cid:durableId="1004668077">
    <w:abstractNumId w:val="7"/>
  </w:num>
  <w:num w:numId="5" w16cid:durableId="1018846323">
    <w:abstractNumId w:val="0"/>
  </w:num>
  <w:num w:numId="6" w16cid:durableId="1692025600">
    <w:abstractNumId w:val="17"/>
  </w:num>
  <w:num w:numId="7" w16cid:durableId="1046880111">
    <w:abstractNumId w:val="12"/>
  </w:num>
  <w:num w:numId="8" w16cid:durableId="82184663">
    <w:abstractNumId w:val="3"/>
  </w:num>
  <w:num w:numId="9" w16cid:durableId="935212749">
    <w:abstractNumId w:val="8"/>
  </w:num>
  <w:num w:numId="10" w16cid:durableId="2084182837">
    <w:abstractNumId w:val="20"/>
  </w:num>
  <w:num w:numId="11" w16cid:durableId="1736124549">
    <w:abstractNumId w:val="1"/>
  </w:num>
  <w:num w:numId="12" w16cid:durableId="1990405051">
    <w:abstractNumId w:val="18"/>
  </w:num>
  <w:num w:numId="13" w16cid:durableId="1833451374">
    <w:abstractNumId w:val="6"/>
  </w:num>
  <w:num w:numId="14" w16cid:durableId="566721979">
    <w:abstractNumId w:val="16"/>
  </w:num>
  <w:num w:numId="15" w16cid:durableId="1202474252">
    <w:abstractNumId w:val="15"/>
  </w:num>
  <w:num w:numId="16" w16cid:durableId="423957600">
    <w:abstractNumId w:val="14"/>
  </w:num>
  <w:num w:numId="17" w16cid:durableId="1623078199">
    <w:abstractNumId w:val="2"/>
  </w:num>
  <w:num w:numId="18" w16cid:durableId="713500751">
    <w:abstractNumId w:val="13"/>
  </w:num>
  <w:num w:numId="19" w16cid:durableId="461535225">
    <w:abstractNumId w:val="11"/>
  </w:num>
  <w:num w:numId="20" w16cid:durableId="1511680324">
    <w:abstractNumId w:val="4"/>
  </w:num>
  <w:num w:numId="21" w16cid:durableId="6996284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1EA"/>
    <w:rsid w:val="0003000D"/>
    <w:rsid w:val="00037847"/>
    <w:rsid w:val="00065194"/>
    <w:rsid w:val="00091CDD"/>
    <w:rsid w:val="000B03E9"/>
    <w:rsid w:val="000B5740"/>
    <w:rsid w:val="000C74D2"/>
    <w:rsid w:val="00107D2D"/>
    <w:rsid w:val="00166AB9"/>
    <w:rsid w:val="001774FC"/>
    <w:rsid w:val="00181873"/>
    <w:rsid w:val="00183800"/>
    <w:rsid w:val="00204E20"/>
    <w:rsid w:val="002435A8"/>
    <w:rsid w:val="002575BB"/>
    <w:rsid w:val="00257C6C"/>
    <w:rsid w:val="002833D4"/>
    <w:rsid w:val="002D362B"/>
    <w:rsid w:val="00314D9D"/>
    <w:rsid w:val="00315669"/>
    <w:rsid w:val="00334D5E"/>
    <w:rsid w:val="003A6C0A"/>
    <w:rsid w:val="003C5853"/>
    <w:rsid w:val="003E655C"/>
    <w:rsid w:val="003E6821"/>
    <w:rsid w:val="00457F3E"/>
    <w:rsid w:val="004A6F56"/>
    <w:rsid w:val="004F3C70"/>
    <w:rsid w:val="005353F3"/>
    <w:rsid w:val="005475BF"/>
    <w:rsid w:val="005529F9"/>
    <w:rsid w:val="00567A73"/>
    <w:rsid w:val="00591658"/>
    <w:rsid w:val="005B751F"/>
    <w:rsid w:val="005B7E36"/>
    <w:rsid w:val="0061182C"/>
    <w:rsid w:val="00616EFB"/>
    <w:rsid w:val="006203D0"/>
    <w:rsid w:val="0067537C"/>
    <w:rsid w:val="006A58FC"/>
    <w:rsid w:val="006D7FAF"/>
    <w:rsid w:val="006E06A7"/>
    <w:rsid w:val="00726B33"/>
    <w:rsid w:val="007A750B"/>
    <w:rsid w:val="007D5C1A"/>
    <w:rsid w:val="007F5350"/>
    <w:rsid w:val="00855A54"/>
    <w:rsid w:val="008A5E89"/>
    <w:rsid w:val="008B570A"/>
    <w:rsid w:val="009340AF"/>
    <w:rsid w:val="009F43DB"/>
    <w:rsid w:val="00A07D49"/>
    <w:rsid w:val="00A113C8"/>
    <w:rsid w:val="00A11405"/>
    <w:rsid w:val="00A14061"/>
    <w:rsid w:val="00AB7590"/>
    <w:rsid w:val="00AD14AA"/>
    <w:rsid w:val="00B2735E"/>
    <w:rsid w:val="00B8106F"/>
    <w:rsid w:val="00B84E26"/>
    <w:rsid w:val="00BD6E15"/>
    <w:rsid w:val="00BD7539"/>
    <w:rsid w:val="00BD7D33"/>
    <w:rsid w:val="00BE16E0"/>
    <w:rsid w:val="00C22E51"/>
    <w:rsid w:val="00CC5C88"/>
    <w:rsid w:val="00CF5750"/>
    <w:rsid w:val="00CF75F2"/>
    <w:rsid w:val="00D02F43"/>
    <w:rsid w:val="00D52302"/>
    <w:rsid w:val="00D539D0"/>
    <w:rsid w:val="00D932D7"/>
    <w:rsid w:val="00DA6ED0"/>
    <w:rsid w:val="00E5023A"/>
    <w:rsid w:val="00EC3FCE"/>
    <w:rsid w:val="00EC6F02"/>
    <w:rsid w:val="00F401EA"/>
    <w:rsid w:val="00F6279B"/>
    <w:rsid w:val="00F945CC"/>
    <w:rsid w:val="00FB63C3"/>
    <w:rsid w:val="00FC42CB"/>
    <w:rsid w:val="00FE5893"/>
    <w:rsid w:val="00FF3C51"/>
    <w:rsid w:val="00FF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B4C22"/>
  <w15:chartTrackingRefBased/>
  <w15:docId w15:val="{5FEC8A9E-1C4D-4A72-BD1C-F2913650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01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893"/>
  </w:style>
  <w:style w:type="paragraph" w:styleId="Footer">
    <w:name w:val="footer"/>
    <w:basedOn w:val="Normal"/>
    <w:link w:val="FooterChar"/>
    <w:uiPriority w:val="99"/>
    <w:unhideWhenUsed/>
    <w:rsid w:val="00FE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893"/>
  </w:style>
  <w:style w:type="character" w:customStyle="1" w:styleId="apple-converted-space">
    <w:name w:val="apple-converted-space"/>
    <w:basedOn w:val="DefaultParagraphFont"/>
    <w:rsid w:val="003E6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3152</Words>
  <Characters>17973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Mullin</dc:creator>
  <cp:keywords/>
  <dc:description/>
  <cp:lastModifiedBy>michael@mjmatc.com</cp:lastModifiedBy>
  <cp:revision>2</cp:revision>
  <dcterms:created xsi:type="dcterms:W3CDTF">2023-09-21T19:51:00Z</dcterms:created>
  <dcterms:modified xsi:type="dcterms:W3CDTF">2023-09-21T19:51:00Z</dcterms:modified>
</cp:coreProperties>
</file>